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37A88" w14:textId="77777777" w:rsidR="00EE5683" w:rsidRPr="00D67AF3" w:rsidRDefault="00623D6C">
      <w:pPr>
        <w:pStyle w:val="TitleMain"/>
        <w:rPr>
          <w:rFonts w:ascii="Times New Roman" w:hAnsi="Times New Roman" w:cs="Times New Roman"/>
          <w:sz w:val="36"/>
          <w:szCs w:val="36"/>
        </w:rPr>
      </w:pPr>
      <w:r w:rsidRPr="00D67AF3">
        <w:rPr>
          <w:rFonts w:ascii="Times New Roman" w:hAnsi="Times New Roman" w:cs="Times New Roman"/>
          <w:sz w:val="36"/>
          <w:szCs w:val="36"/>
        </w:rPr>
        <w:t>FROM HIGH SCHOOL TO COLLEGE</w:t>
      </w:r>
    </w:p>
    <w:p w14:paraId="6E008F6A" w14:textId="77777777" w:rsidR="00EE5683" w:rsidRPr="00F060B5" w:rsidRDefault="00623D6C">
      <w:pPr>
        <w:pStyle w:val="Subtitle"/>
        <w:rPr>
          <w:rFonts w:ascii="Times New Roman" w:hAnsi="Times New Roman" w:cs="Times New Roman"/>
        </w:rPr>
      </w:pPr>
      <w:r w:rsidRPr="00F060B5">
        <w:rPr>
          <w:rFonts w:ascii="Times New Roman" w:hAnsi="Times New Roman" w:cs="Times New Roman"/>
        </w:rPr>
        <w:t>Building Self-Advocacy, Navigation, and Access for Youth and Emerging Adults with Nonapparent Disabilities</w:t>
      </w:r>
    </w:p>
    <w:p w14:paraId="268AD7CF" w14:textId="77777777" w:rsidR="00EE5683" w:rsidRPr="00F060B5" w:rsidRDefault="00EE5683">
      <w:pPr>
        <w:spacing w:after="0"/>
        <w:rPr>
          <w:rFonts w:ascii="Times New Roman" w:hAnsi="Times New Roman" w:cs="Times New Roman"/>
        </w:rPr>
      </w:pPr>
    </w:p>
    <w:p w14:paraId="3785F53E" w14:textId="48394543" w:rsidR="00EE5683" w:rsidRPr="00332608" w:rsidRDefault="00623D6C" w:rsidP="00332608">
      <w:pPr>
        <w:pStyle w:val="H1EDIS"/>
        <w:rPr>
          <w:rFonts w:ascii="Times New Roman" w:hAnsi="Times New Roman" w:cs="Times New Roman"/>
          <w:sz w:val="28"/>
          <w:szCs w:val="28"/>
        </w:rPr>
      </w:pPr>
      <w:r w:rsidRPr="00332608">
        <w:rPr>
          <w:rFonts w:ascii="Times New Roman" w:hAnsi="Times New Roman" w:cs="Times New Roman"/>
          <w:sz w:val="28"/>
          <w:szCs w:val="28"/>
        </w:rPr>
        <w:t xml:space="preserve">Why </w:t>
      </w:r>
      <w:r w:rsidR="00F060B5" w:rsidRPr="00332608">
        <w:rPr>
          <w:rFonts w:ascii="Times New Roman" w:hAnsi="Times New Roman" w:cs="Times New Roman"/>
          <w:sz w:val="28"/>
          <w:szCs w:val="28"/>
        </w:rPr>
        <w:t>Transition</w:t>
      </w:r>
      <w:r w:rsidRPr="00332608">
        <w:rPr>
          <w:rFonts w:ascii="Times New Roman" w:hAnsi="Times New Roman" w:cs="Times New Roman"/>
          <w:sz w:val="28"/>
          <w:szCs w:val="28"/>
        </w:rPr>
        <w:t xml:space="preserve"> Changes the Access Equation</w:t>
      </w:r>
    </w:p>
    <w:p w14:paraId="291E2B95" w14:textId="39CB668A" w:rsidR="00EE5683" w:rsidRPr="00332608" w:rsidRDefault="00623D6C" w:rsidP="00332608">
      <w:pPr>
        <w:rPr>
          <w:rFonts w:ascii="Times New Roman" w:hAnsi="Times New Roman" w:cs="Times New Roman"/>
          <w:sz w:val="24"/>
          <w:szCs w:val="24"/>
        </w:rPr>
      </w:pPr>
      <w:r w:rsidRPr="00332608">
        <w:rPr>
          <w:rFonts w:ascii="Times New Roman" w:hAnsi="Times New Roman" w:cs="Times New Roman"/>
          <w:sz w:val="24"/>
          <w:szCs w:val="24"/>
        </w:rPr>
        <w:t xml:space="preserve">The move from secondary to </w:t>
      </w:r>
      <w:proofErr w:type="gramStart"/>
      <w:r w:rsidR="00F060B5" w:rsidRPr="00332608">
        <w:rPr>
          <w:rFonts w:ascii="Times New Roman" w:hAnsi="Times New Roman" w:cs="Times New Roman"/>
          <w:sz w:val="24"/>
          <w:szCs w:val="24"/>
        </w:rPr>
        <w:t>postsecondary</w:t>
      </w:r>
      <w:proofErr w:type="gramEnd"/>
      <w:r w:rsidRPr="00332608">
        <w:rPr>
          <w:rFonts w:ascii="Times New Roman" w:hAnsi="Times New Roman" w:cs="Times New Roman"/>
          <w:sz w:val="24"/>
          <w:szCs w:val="24"/>
        </w:rPr>
        <w:t xml:space="preserve"> education changes more than the campus. It changes who is expected to recognize an access barrier, communicate a need, locate the right office, follow procedures, and decide when to ask for help. Families, Extension professionals, youth-development and transition staff, community providers, and emerging adults can all help prepare for this shift. Students with </w:t>
      </w:r>
      <w:r w:rsidR="00F060B5" w:rsidRPr="00332608">
        <w:rPr>
          <w:rFonts w:ascii="Times New Roman" w:hAnsi="Times New Roman" w:cs="Times New Roman"/>
          <w:sz w:val="24"/>
          <w:szCs w:val="24"/>
        </w:rPr>
        <w:t>invisible</w:t>
      </w:r>
      <w:r w:rsidRPr="00332608">
        <w:rPr>
          <w:rFonts w:ascii="Times New Roman" w:hAnsi="Times New Roman" w:cs="Times New Roman"/>
          <w:sz w:val="24"/>
          <w:szCs w:val="24"/>
        </w:rPr>
        <w:t xml:space="preserve"> disabilities may face the transition while also deciding whether, when, and how to disclose disability-related information.</w:t>
      </w:r>
    </w:p>
    <w:p w14:paraId="057AC7BA" w14:textId="77777777" w:rsidR="00EE5683" w:rsidRPr="00332608" w:rsidRDefault="00623D6C" w:rsidP="00332608">
      <w:pPr>
        <w:rPr>
          <w:rFonts w:ascii="Times New Roman" w:hAnsi="Times New Roman" w:cs="Times New Roman"/>
          <w:sz w:val="24"/>
          <w:szCs w:val="24"/>
        </w:rPr>
      </w:pPr>
      <w:r w:rsidRPr="00332608">
        <w:rPr>
          <w:rFonts w:ascii="Times New Roman" w:hAnsi="Times New Roman" w:cs="Times New Roman"/>
          <w:sz w:val="24"/>
          <w:szCs w:val="24"/>
        </w:rPr>
        <w:t xml:space="preserve">Research with college students with disabilities suggests that self-advocacy develops over time rather than appearing automatically at graduation. Students describe moving from extensive K-12 support toward greater responsibility for communicating and navigating their own access needs (Moore et al., 2024). Disclosure can also involve concerns about privacy, stigma, credibility, and emotional risk (Kline &amp; Davidson, 2022; </w:t>
      </w:r>
      <w:proofErr w:type="spellStart"/>
      <w:r w:rsidRPr="00332608">
        <w:rPr>
          <w:rFonts w:ascii="Times New Roman" w:hAnsi="Times New Roman" w:cs="Times New Roman"/>
          <w:sz w:val="24"/>
          <w:szCs w:val="24"/>
        </w:rPr>
        <w:t>Melián</w:t>
      </w:r>
      <w:proofErr w:type="spellEnd"/>
      <w:r w:rsidRPr="00332608">
        <w:rPr>
          <w:rFonts w:ascii="Times New Roman" w:hAnsi="Times New Roman" w:cs="Times New Roman"/>
          <w:sz w:val="24"/>
          <w:szCs w:val="24"/>
        </w:rPr>
        <w:t xml:space="preserve"> &amp; Meneses, 2022).</w:t>
      </w:r>
    </w:p>
    <w:tbl>
      <w:tblPr>
        <w:tblW w:w="0" w:type="auto"/>
        <w:jc w:val="center"/>
        <w:tblLayout w:type="fixed"/>
        <w:tblLook w:val="04A0" w:firstRow="1" w:lastRow="0" w:firstColumn="1" w:lastColumn="0" w:noHBand="0" w:noVBand="1"/>
      </w:tblPr>
      <w:tblGrid>
        <w:gridCol w:w="10454"/>
      </w:tblGrid>
      <w:tr w:rsidR="00EE5683" w:rsidRPr="00F060B5" w14:paraId="0B3F0E41" w14:textId="77777777">
        <w:trPr>
          <w:jc w:val="center"/>
        </w:trPr>
        <w:tc>
          <w:tcPr>
            <w:tcW w:w="10454" w:type="dxa"/>
            <w:shd w:val="clear" w:color="auto" w:fill="EAF2F8"/>
            <w:tcMar>
              <w:top w:w="110" w:type="dxa"/>
              <w:left w:w="140" w:type="dxa"/>
              <w:bottom w:w="110" w:type="dxa"/>
              <w:right w:w="140" w:type="dxa"/>
            </w:tcMar>
          </w:tcPr>
          <w:p w14:paraId="524CE0D1" w14:textId="77777777" w:rsidR="00EE5683" w:rsidRPr="00332608" w:rsidRDefault="00623D6C">
            <w:pPr>
              <w:spacing w:after="40"/>
              <w:rPr>
                <w:rFonts w:ascii="Times New Roman" w:hAnsi="Times New Roman" w:cs="Times New Roman"/>
                <w:sz w:val="21"/>
              </w:rPr>
            </w:pPr>
            <w:r w:rsidRPr="00332608">
              <w:rPr>
                <w:rFonts w:ascii="Times New Roman" w:hAnsi="Times New Roman" w:cs="Times New Roman"/>
                <w:b/>
                <w:color w:val="12355B"/>
                <w:sz w:val="21"/>
              </w:rPr>
              <w:t>Core idea</w:t>
            </w:r>
          </w:p>
          <w:p w14:paraId="6A599F3E" w14:textId="77777777" w:rsidR="00EE5683" w:rsidRPr="00332608" w:rsidRDefault="00623D6C">
            <w:pPr>
              <w:spacing w:after="0" w:line="240" w:lineRule="auto"/>
              <w:rPr>
                <w:rFonts w:ascii="Times New Roman" w:hAnsi="Times New Roman" w:cs="Times New Roman"/>
                <w:sz w:val="22"/>
              </w:rPr>
            </w:pPr>
            <w:r w:rsidRPr="00332608">
              <w:rPr>
                <w:rFonts w:ascii="Times New Roman" w:hAnsi="Times New Roman" w:cs="Times New Roman"/>
                <w:sz w:val="22"/>
              </w:rPr>
              <w:t>The goal is not independence from support. The developmental goal is increasing agency: understanding what creates a barrier, knowing what helps, communicating that need, and using people and systems effectively.</w:t>
            </w:r>
          </w:p>
        </w:tc>
      </w:tr>
    </w:tbl>
    <w:p w14:paraId="0D128957" w14:textId="77777777" w:rsidR="00EE5683" w:rsidRPr="00F060B5" w:rsidRDefault="00EE5683">
      <w:pPr>
        <w:spacing w:after="0"/>
        <w:rPr>
          <w:rFonts w:ascii="Times New Roman" w:hAnsi="Times New Roman" w:cs="Times New Roman"/>
        </w:rPr>
      </w:pPr>
    </w:p>
    <w:p w14:paraId="1B2B8B26" w14:textId="77777777" w:rsidR="00EE5683" w:rsidRPr="00332608" w:rsidRDefault="00623D6C" w:rsidP="00332608">
      <w:pPr>
        <w:pStyle w:val="H1EDIS"/>
        <w:rPr>
          <w:rFonts w:ascii="Times New Roman" w:hAnsi="Times New Roman" w:cs="Times New Roman"/>
          <w:color w:val="auto"/>
          <w:sz w:val="28"/>
          <w:szCs w:val="28"/>
        </w:rPr>
      </w:pPr>
      <w:r w:rsidRPr="00332608">
        <w:rPr>
          <w:rFonts w:ascii="Times New Roman" w:hAnsi="Times New Roman" w:cs="Times New Roman"/>
          <w:color w:val="auto"/>
          <w:sz w:val="28"/>
          <w:szCs w:val="28"/>
        </w:rPr>
        <w:t>A Transition That Begins Before College</w:t>
      </w:r>
    </w:p>
    <w:p w14:paraId="708601A6" w14:textId="77777777" w:rsidR="00EE5683" w:rsidRPr="00332608" w:rsidRDefault="00623D6C" w:rsidP="00332608">
      <w:pPr>
        <w:rPr>
          <w:rFonts w:ascii="Times New Roman" w:hAnsi="Times New Roman" w:cs="Times New Roman"/>
          <w:sz w:val="24"/>
          <w:szCs w:val="24"/>
        </w:rPr>
      </w:pPr>
      <w:r w:rsidRPr="00332608">
        <w:rPr>
          <w:rFonts w:ascii="Times New Roman" w:hAnsi="Times New Roman" w:cs="Times New Roman"/>
          <w:sz w:val="24"/>
          <w:szCs w:val="24"/>
        </w:rPr>
        <w:t>Families and professionals can make the transition less abrupt by treating self-advocacy as something to practice before it is required. Rather than moving from adult-led support to "you are on your own," responsibility can shift gradually through real opportunities to ask questions, describe barriers, locate resources, and participate in decisions.</w:t>
      </w:r>
    </w:p>
    <w:p w14:paraId="5FFA3D21" w14:textId="383C29B1" w:rsidR="00EE5683" w:rsidRPr="00332608" w:rsidRDefault="00623D6C" w:rsidP="00332608">
      <w:pPr>
        <w:rPr>
          <w:rFonts w:ascii="Times New Roman" w:hAnsi="Times New Roman" w:cs="Times New Roman"/>
          <w:sz w:val="24"/>
          <w:szCs w:val="24"/>
        </w:rPr>
      </w:pPr>
      <w:r w:rsidRPr="00332608">
        <w:rPr>
          <w:rFonts w:ascii="Times New Roman" w:hAnsi="Times New Roman" w:cs="Times New Roman"/>
          <w:sz w:val="24"/>
          <w:szCs w:val="24"/>
        </w:rPr>
        <w:t xml:space="preserve">This approach is especially relevant for </w:t>
      </w:r>
      <w:r w:rsidR="00F060B5" w:rsidRPr="00332608">
        <w:rPr>
          <w:rFonts w:ascii="Times New Roman" w:hAnsi="Times New Roman" w:cs="Times New Roman"/>
          <w:sz w:val="24"/>
          <w:szCs w:val="24"/>
        </w:rPr>
        <w:t>young people</w:t>
      </w:r>
      <w:r w:rsidRPr="00332608">
        <w:rPr>
          <w:rFonts w:ascii="Times New Roman" w:hAnsi="Times New Roman" w:cs="Times New Roman"/>
          <w:sz w:val="24"/>
          <w:szCs w:val="24"/>
        </w:rPr>
        <w:t xml:space="preserve"> whose disabilities are not immediately visible. A student may know that school has been difficult without yet having language for the functional barrier, understanding of prior supports, or experience explaining needs to unfamiliar adults. Transition preparation can make those skills visible and teachable.</w:t>
      </w:r>
    </w:p>
    <w:p w14:paraId="1E08168C" w14:textId="77777777" w:rsidR="00EE5683" w:rsidRPr="00F060B5" w:rsidRDefault="00EE5683">
      <w:pPr>
        <w:rPr>
          <w:rFonts w:ascii="Times New Roman" w:hAnsi="Times New Roman" w:cs="Times New Roman"/>
        </w:rPr>
      </w:pPr>
    </w:p>
    <w:p w14:paraId="3755C07E" w14:textId="77777777" w:rsidR="00EE5683" w:rsidRPr="00332608" w:rsidRDefault="00623D6C" w:rsidP="00332608">
      <w:pPr>
        <w:pStyle w:val="H1EDIS"/>
        <w:rPr>
          <w:rFonts w:ascii="Times New Roman" w:hAnsi="Times New Roman" w:cs="Times New Roman"/>
          <w:color w:val="auto"/>
          <w:sz w:val="28"/>
          <w:szCs w:val="28"/>
        </w:rPr>
      </w:pPr>
      <w:r w:rsidRPr="00332608">
        <w:rPr>
          <w:rFonts w:ascii="Times New Roman" w:hAnsi="Times New Roman" w:cs="Times New Roman"/>
          <w:color w:val="auto"/>
          <w:sz w:val="28"/>
          <w:szCs w:val="28"/>
        </w:rPr>
        <w:t>How the Access Process Commonly Changes</w:t>
      </w:r>
    </w:p>
    <w:p w14:paraId="6FC66E1F" w14:textId="77777777" w:rsidR="00EE5683" w:rsidRPr="00332608" w:rsidRDefault="00623D6C" w:rsidP="00332608">
      <w:pPr>
        <w:rPr>
          <w:rFonts w:ascii="Times New Roman" w:hAnsi="Times New Roman" w:cs="Times New Roman"/>
          <w:sz w:val="24"/>
          <w:szCs w:val="24"/>
        </w:rPr>
      </w:pPr>
      <w:r w:rsidRPr="00332608">
        <w:rPr>
          <w:rFonts w:ascii="Times New Roman" w:hAnsi="Times New Roman" w:cs="Times New Roman"/>
          <w:sz w:val="24"/>
          <w:szCs w:val="24"/>
        </w:rPr>
        <w:t>The comparison below summarizes common differences between secondary and postsecondary access processes. Individual circumstances, institutional procedures, and legal requirements vary, so students and families should verify current requirements with the school or institution involved.</w:t>
      </w:r>
    </w:p>
    <w:p w14:paraId="11D056D0" w14:textId="77777777" w:rsidR="00F060B5" w:rsidRDefault="00F060B5">
      <w:pPr>
        <w:rPr>
          <w:rFonts w:ascii="Times New Roman" w:hAnsi="Times New Roman" w:cs="Times New Roman"/>
          <w:sz w:val="24"/>
          <w:szCs w:val="24"/>
        </w:rPr>
      </w:pPr>
    </w:p>
    <w:p w14:paraId="795F99A5" w14:textId="77777777" w:rsidR="00AD363F" w:rsidRDefault="00AD363F" w:rsidP="00AD363F">
      <w:pPr>
        <w:pStyle w:val="Caption"/>
        <w:spacing w:before="100" w:after="0"/>
        <w:rPr>
          <w:rFonts w:ascii="Times New Roman" w:hAnsi="Times New Roman" w:cs="Times New Roman"/>
        </w:rPr>
      </w:pPr>
      <w:r w:rsidRPr="00AD363F">
        <w:rPr>
          <w:rFonts w:ascii="Times New Roman" w:hAnsi="Times New Roman" w:cs="Times New Roman"/>
        </w:rPr>
        <w:t>Table 1</w:t>
      </w:r>
    </w:p>
    <w:p w14:paraId="44FEEABA" w14:textId="074190E0" w:rsidR="00AD363F" w:rsidRPr="00AD363F" w:rsidRDefault="00AD363F" w:rsidP="00AD363F">
      <w:pPr>
        <w:pStyle w:val="Caption"/>
        <w:spacing w:before="0" w:after="80"/>
        <w:rPr>
          <w:rFonts w:ascii="Times New Roman" w:hAnsi="Times New Roman" w:cs="Times New Roman"/>
          <w:b w:val="0"/>
          <w:i/>
          <w:color w:val="1F2933"/>
        </w:rPr>
      </w:pPr>
      <w:r w:rsidRPr="00AD363F">
        <w:rPr>
          <w:rFonts w:ascii="Times New Roman" w:hAnsi="Times New Roman" w:cs="Times New Roman"/>
          <w:b w:val="0"/>
          <w:i/>
        </w:rPr>
        <w:t>Common shifts in responsibility and navigation from secondary to postsecondary education</w:t>
      </w:r>
    </w:p>
    <w:tbl>
      <w:tblPr>
        <w:tblW w:w="104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4"/>
        <w:gridCol w:w="3603"/>
        <w:gridCol w:w="3603"/>
      </w:tblGrid>
      <w:tr w:rsidR="00EE5683" w:rsidRPr="00F060B5" w14:paraId="0E23F675" w14:textId="77777777" w:rsidTr="005B2C2D">
        <w:trPr>
          <w:cantSplit/>
          <w:tblHeader/>
          <w:jc w:val="center"/>
        </w:trPr>
        <w:tc>
          <w:tcPr>
            <w:tcW w:w="1555" w:type="pct"/>
            <w:shd w:val="clear" w:color="auto" w:fill="12355B"/>
            <w:tcMar>
              <w:top w:w="90" w:type="dxa"/>
              <w:left w:w="100" w:type="dxa"/>
              <w:bottom w:w="90" w:type="dxa"/>
              <w:right w:w="100" w:type="dxa"/>
            </w:tcMar>
            <w:vAlign w:val="center"/>
          </w:tcPr>
          <w:p w14:paraId="2A7B9EFD" w14:textId="77777777" w:rsidR="00EE5683" w:rsidRPr="00F060B5" w:rsidRDefault="00623D6C" w:rsidP="005B2C2D">
            <w:pPr>
              <w:spacing w:after="0" w:line="240" w:lineRule="auto"/>
              <w:rPr>
                <w:rFonts w:ascii="Times New Roman" w:hAnsi="Times New Roman" w:cs="Times New Roman"/>
                <w:sz w:val="24"/>
                <w:szCs w:val="24"/>
              </w:rPr>
            </w:pPr>
            <w:r w:rsidRPr="00F060B5">
              <w:rPr>
                <w:rFonts w:ascii="Times New Roman" w:hAnsi="Times New Roman" w:cs="Times New Roman"/>
                <w:b/>
                <w:color w:val="FFFFFF"/>
                <w:sz w:val="24"/>
                <w:szCs w:val="24"/>
              </w:rPr>
              <w:t>Access area</w:t>
            </w:r>
          </w:p>
        </w:tc>
        <w:tc>
          <w:tcPr>
            <w:tcW w:w="1722" w:type="pct"/>
            <w:shd w:val="clear" w:color="auto" w:fill="4A7C59"/>
            <w:tcMar>
              <w:top w:w="90" w:type="dxa"/>
              <w:left w:w="100" w:type="dxa"/>
              <w:bottom w:w="90" w:type="dxa"/>
              <w:right w:w="100" w:type="dxa"/>
            </w:tcMar>
            <w:vAlign w:val="center"/>
          </w:tcPr>
          <w:p w14:paraId="638F0FD2" w14:textId="77777777" w:rsidR="00EE5683" w:rsidRPr="00F060B5" w:rsidRDefault="00623D6C" w:rsidP="005B2C2D">
            <w:pPr>
              <w:spacing w:after="0" w:line="240" w:lineRule="auto"/>
              <w:rPr>
                <w:rFonts w:ascii="Times New Roman" w:hAnsi="Times New Roman" w:cs="Times New Roman"/>
                <w:sz w:val="24"/>
                <w:szCs w:val="24"/>
              </w:rPr>
            </w:pPr>
            <w:r w:rsidRPr="00F060B5">
              <w:rPr>
                <w:rFonts w:ascii="Times New Roman" w:hAnsi="Times New Roman" w:cs="Times New Roman"/>
                <w:b/>
                <w:color w:val="FFFFFF"/>
                <w:sz w:val="24"/>
                <w:szCs w:val="24"/>
              </w:rPr>
              <w:t>Secondary education</w:t>
            </w:r>
          </w:p>
        </w:tc>
        <w:tc>
          <w:tcPr>
            <w:tcW w:w="1722" w:type="pct"/>
            <w:shd w:val="clear" w:color="auto" w:fill="6B4FA1"/>
            <w:tcMar>
              <w:top w:w="90" w:type="dxa"/>
              <w:left w:w="100" w:type="dxa"/>
              <w:bottom w:w="90" w:type="dxa"/>
              <w:right w:w="100" w:type="dxa"/>
            </w:tcMar>
            <w:vAlign w:val="center"/>
          </w:tcPr>
          <w:p w14:paraId="025EE92C" w14:textId="77777777" w:rsidR="00EE5683" w:rsidRPr="00F060B5" w:rsidRDefault="00623D6C" w:rsidP="005B2C2D">
            <w:pPr>
              <w:spacing w:after="0" w:line="240" w:lineRule="auto"/>
              <w:rPr>
                <w:rFonts w:ascii="Times New Roman" w:hAnsi="Times New Roman" w:cs="Times New Roman"/>
                <w:sz w:val="24"/>
                <w:szCs w:val="24"/>
              </w:rPr>
            </w:pPr>
            <w:r w:rsidRPr="00F060B5">
              <w:rPr>
                <w:rFonts w:ascii="Times New Roman" w:hAnsi="Times New Roman" w:cs="Times New Roman"/>
                <w:b/>
                <w:color w:val="FFFFFF"/>
                <w:sz w:val="24"/>
                <w:szCs w:val="24"/>
              </w:rPr>
              <w:t>Postsecondary education</w:t>
            </w:r>
          </w:p>
        </w:tc>
      </w:tr>
      <w:tr w:rsidR="00EE5683" w:rsidRPr="00F060B5" w14:paraId="4BDF62FD" w14:textId="77777777" w:rsidTr="005B2C2D">
        <w:trPr>
          <w:cantSplit/>
          <w:jc w:val="center"/>
        </w:trPr>
        <w:tc>
          <w:tcPr>
            <w:tcW w:w="1555" w:type="pct"/>
            <w:shd w:val="clear" w:color="auto" w:fill="F1F5F8"/>
            <w:tcMar>
              <w:top w:w="90" w:type="dxa"/>
              <w:left w:w="100" w:type="dxa"/>
              <w:bottom w:w="90" w:type="dxa"/>
              <w:right w:w="100" w:type="dxa"/>
            </w:tcMar>
            <w:vAlign w:val="center"/>
          </w:tcPr>
          <w:p w14:paraId="14B2A633" w14:textId="77777777" w:rsidR="00EE5683" w:rsidRPr="00F060B5" w:rsidRDefault="00623D6C" w:rsidP="005B2C2D">
            <w:pPr>
              <w:spacing w:after="0" w:line="240" w:lineRule="auto"/>
              <w:rPr>
                <w:rFonts w:ascii="Times New Roman" w:hAnsi="Times New Roman" w:cs="Times New Roman"/>
                <w:sz w:val="24"/>
                <w:szCs w:val="24"/>
              </w:rPr>
            </w:pPr>
            <w:r w:rsidRPr="00F060B5">
              <w:rPr>
                <w:rFonts w:ascii="Times New Roman" w:hAnsi="Times New Roman" w:cs="Times New Roman"/>
                <w:b/>
                <w:color w:val="12355B"/>
                <w:sz w:val="24"/>
                <w:szCs w:val="24"/>
              </w:rPr>
              <w:lastRenderedPageBreak/>
              <w:t>Primary framework</w:t>
            </w:r>
          </w:p>
        </w:tc>
        <w:tc>
          <w:tcPr>
            <w:tcW w:w="1722" w:type="pct"/>
            <w:tcMar>
              <w:top w:w="90" w:type="dxa"/>
              <w:left w:w="100" w:type="dxa"/>
              <w:bottom w:w="90" w:type="dxa"/>
              <w:right w:w="100" w:type="dxa"/>
            </w:tcMar>
            <w:vAlign w:val="center"/>
          </w:tcPr>
          <w:p w14:paraId="249EA5C8" w14:textId="77777777" w:rsidR="00EE5683" w:rsidRPr="00F060B5" w:rsidRDefault="00623D6C" w:rsidP="005B2C2D">
            <w:pPr>
              <w:spacing w:after="0" w:line="240" w:lineRule="auto"/>
              <w:rPr>
                <w:rFonts w:ascii="Times New Roman" w:hAnsi="Times New Roman" w:cs="Times New Roman"/>
                <w:sz w:val="24"/>
                <w:szCs w:val="24"/>
              </w:rPr>
            </w:pPr>
            <w:r w:rsidRPr="00F060B5">
              <w:rPr>
                <w:rFonts w:ascii="Times New Roman" w:hAnsi="Times New Roman" w:cs="Times New Roman"/>
                <w:sz w:val="24"/>
                <w:szCs w:val="24"/>
              </w:rPr>
              <w:t>IDEA and Section 504 may shape disability-related supports in K-12 settings.</w:t>
            </w:r>
          </w:p>
        </w:tc>
        <w:tc>
          <w:tcPr>
            <w:tcW w:w="1722" w:type="pct"/>
            <w:tcMar>
              <w:top w:w="90" w:type="dxa"/>
              <w:left w:w="100" w:type="dxa"/>
              <w:bottom w:w="90" w:type="dxa"/>
              <w:right w:w="100" w:type="dxa"/>
            </w:tcMar>
            <w:vAlign w:val="center"/>
          </w:tcPr>
          <w:p w14:paraId="754AA66C" w14:textId="77777777" w:rsidR="00EE5683" w:rsidRPr="00F060B5" w:rsidRDefault="00623D6C" w:rsidP="005B2C2D">
            <w:pPr>
              <w:spacing w:after="0" w:line="240" w:lineRule="auto"/>
              <w:rPr>
                <w:rFonts w:ascii="Times New Roman" w:hAnsi="Times New Roman" w:cs="Times New Roman"/>
                <w:sz w:val="24"/>
                <w:szCs w:val="24"/>
              </w:rPr>
            </w:pPr>
            <w:r w:rsidRPr="00F060B5">
              <w:rPr>
                <w:rFonts w:ascii="Times New Roman" w:hAnsi="Times New Roman" w:cs="Times New Roman"/>
                <w:sz w:val="24"/>
                <w:szCs w:val="24"/>
              </w:rPr>
              <w:t>IDEA/IEP requirements do not apply to colleges; Section 504 and the ADA govern disability access in postsecondary education.</w:t>
            </w:r>
          </w:p>
        </w:tc>
      </w:tr>
      <w:tr w:rsidR="00EE5683" w:rsidRPr="00F060B5" w14:paraId="3F78CDE1" w14:textId="77777777" w:rsidTr="005B2C2D">
        <w:trPr>
          <w:cantSplit/>
          <w:jc w:val="center"/>
        </w:trPr>
        <w:tc>
          <w:tcPr>
            <w:tcW w:w="1555" w:type="pct"/>
            <w:shd w:val="clear" w:color="auto" w:fill="F1F5F8"/>
            <w:tcMar>
              <w:top w:w="90" w:type="dxa"/>
              <w:left w:w="100" w:type="dxa"/>
              <w:bottom w:w="90" w:type="dxa"/>
              <w:right w:w="100" w:type="dxa"/>
            </w:tcMar>
            <w:vAlign w:val="center"/>
          </w:tcPr>
          <w:p w14:paraId="53E55103" w14:textId="77777777" w:rsidR="00EE5683" w:rsidRPr="00F060B5" w:rsidRDefault="00623D6C" w:rsidP="005B2C2D">
            <w:pPr>
              <w:spacing w:after="0" w:line="240" w:lineRule="auto"/>
              <w:rPr>
                <w:rFonts w:ascii="Times New Roman" w:hAnsi="Times New Roman" w:cs="Times New Roman"/>
                <w:sz w:val="24"/>
                <w:szCs w:val="24"/>
              </w:rPr>
            </w:pPr>
            <w:r w:rsidRPr="00F060B5">
              <w:rPr>
                <w:rFonts w:ascii="Times New Roman" w:hAnsi="Times New Roman" w:cs="Times New Roman"/>
                <w:b/>
                <w:color w:val="12355B"/>
                <w:sz w:val="24"/>
                <w:szCs w:val="24"/>
              </w:rPr>
              <w:t>Starting the process</w:t>
            </w:r>
          </w:p>
        </w:tc>
        <w:tc>
          <w:tcPr>
            <w:tcW w:w="1722" w:type="pct"/>
            <w:tcMar>
              <w:top w:w="90" w:type="dxa"/>
              <w:left w:w="100" w:type="dxa"/>
              <w:bottom w:w="90" w:type="dxa"/>
              <w:right w:w="100" w:type="dxa"/>
            </w:tcMar>
            <w:vAlign w:val="center"/>
          </w:tcPr>
          <w:p w14:paraId="1F61B669" w14:textId="77777777" w:rsidR="00EE5683" w:rsidRPr="00F060B5" w:rsidRDefault="00623D6C" w:rsidP="005B2C2D">
            <w:pPr>
              <w:spacing w:after="0" w:line="240" w:lineRule="auto"/>
              <w:rPr>
                <w:rFonts w:ascii="Times New Roman" w:hAnsi="Times New Roman" w:cs="Times New Roman"/>
                <w:sz w:val="24"/>
                <w:szCs w:val="24"/>
              </w:rPr>
            </w:pPr>
            <w:r w:rsidRPr="00F060B5">
              <w:rPr>
                <w:rFonts w:ascii="Times New Roman" w:hAnsi="Times New Roman" w:cs="Times New Roman"/>
                <w:sz w:val="24"/>
                <w:szCs w:val="24"/>
              </w:rPr>
              <w:t>Schools and families may play substantial roles in identifying needs and coordinating support.</w:t>
            </w:r>
          </w:p>
        </w:tc>
        <w:tc>
          <w:tcPr>
            <w:tcW w:w="1722" w:type="pct"/>
            <w:tcMar>
              <w:top w:w="90" w:type="dxa"/>
              <w:left w:w="100" w:type="dxa"/>
              <w:bottom w:w="90" w:type="dxa"/>
              <w:right w:w="100" w:type="dxa"/>
            </w:tcMar>
            <w:vAlign w:val="center"/>
          </w:tcPr>
          <w:p w14:paraId="029F9737" w14:textId="77777777" w:rsidR="00EE5683" w:rsidRPr="00F060B5" w:rsidRDefault="00623D6C" w:rsidP="005B2C2D">
            <w:pPr>
              <w:spacing w:after="0" w:line="240" w:lineRule="auto"/>
              <w:rPr>
                <w:rFonts w:ascii="Times New Roman" w:hAnsi="Times New Roman" w:cs="Times New Roman"/>
                <w:sz w:val="24"/>
                <w:szCs w:val="24"/>
              </w:rPr>
            </w:pPr>
            <w:r w:rsidRPr="00F060B5">
              <w:rPr>
                <w:rFonts w:ascii="Times New Roman" w:hAnsi="Times New Roman" w:cs="Times New Roman"/>
                <w:sz w:val="24"/>
                <w:szCs w:val="24"/>
              </w:rPr>
              <w:t xml:space="preserve">Students generally identify themselves </w:t>
            </w:r>
            <w:proofErr w:type="gramStart"/>
            <w:r w:rsidRPr="00F060B5">
              <w:rPr>
                <w:rFonts w:ascii="Times New Roman" w:hAnsi="Times New Roman" w:cs="Times New Roman"/>
                <w:sz w:val="24"/>
                <w:szCs w:val="24"/>
              </w:rPr>
              <w:t>to</w:t>
            </w:r>
            <w:proofErr w:type="gramEnd"/>
            <w:r w:rsidRPr="00F060B5">
              <w:rPr>
                <w:rFonts w:ascii="Times New Roman" w:hAnsi="Times New Roman" w:cs="Times New Roman"/>
                <w:sz w:val="24"/>
                <w:szCs w:val="24"/>
              </w:rPr>
              <w:t xml:space="preserve"> the institution and initiate the academic-adjustment process.</w:t>
            </w:r>
          </w:p>
        </w:tc>
      </w:tr>
      <w:tr w:rsidR="00EE5683" w:rsidRPr="00F060B5" w14:paraId="09B745AA" w14:textId="77777777" w:rsidTr="005B2C2D">
        <w:trPr>
          <w:cantSplit/>
          <w:jc w:val="center"/>
        </w:trPr>
        <w:tc>
          <w:tcPr>
            <w:tcW w:w="1555" w:type="pct"/>
            <w:shd w:val="clear" w:color="auto" w:fill="F1F5F8"/>
            <w:tcMar>
              <w:top w:w="90" w:type="dxa"/>
              <w:left w:w="100" w:type="dxa"/>
              <w:bottom w:w="90" w:type="dxa"/>
              <w:right w:w="100" w:type="dxa"/>
            </w:tcMar>
            <w:vAlign w:val="center"/>
          </w:tcPr>
          <w:p w14:paraId="187F13B9" w14:textId="77777777" w:rsidR="00EE5683" w:rsidRPr="00F060B5" w:rsidRDefault="00623D6C" w:rsidP="005B2C2D">
            <w:pPr>
              <w:spacing w:after="0" w:line="240" w:lineRule="auto"/>
              <w:rPr>
                <w:rFonts w:ascii="Times New Roman" w:hAnsi="Times New Roman" w:cs="Times New Roman"/>
                <w:sz w:val="24"/>
                <w:szCs w:val="24"/>
              </w:rPr>
            </w:pPr>
            <w:r w:rsidRPr="00F060B5">
              <w:rPr>
                <w:rFonts w:ascii="Times New Roman" w:hAnsi="Times New Roman" w:cs="Times New Roman"/>
                <w:b/>
                <w:color w:val="12355B"/>
                <w:sz w:val="24"/>
                <w:szCs w:val="24"/>
              </w:rPr>
              <w:t>Student role</w:t>
            </w:r>
          </w:p>
        </w:tc>
        <w:tc>
          <w:tcPr>
            <w:tcW w:w="1722" w:type="pct"/>
            <w:tcMar>
              <w:top w:w="90" w:type="dxa"/>
              <w:left w:w="100" w:type="dxa"/>
              <w:bottom w:w="90" w:type="dxa"/>
              <w:right w:w="100" w:type="dxa"/>
            </w:tcMar>
            <w:vAlign w:val="center"/>
          </w:tcPr>
          <w:p w14:paraId="5E2468A9" w14:textId="77777777" w:rsidR="00EE5683" w:rsidRPr="00F060B5" w:rsidRDefault="00623D6C" w:rsidP="005B2C2D">
            <w:pPr>
              <w:spacing w:after="0" w:line="240" w:lineRule="auto"/>
              <w:rPr>
                <w:rFonts w:ascii="Times New Roman" w:hAnsi="Times New Roman" w:cs="Times New Roman"/>
                <w:sz w:val="24"/>
                <w:szCs w:val="24"/>
              </w:rPr>
            </w:pPr>
            <w:r w:rsidRPr="00F060B5">
              <w:rPr>
                <w:rFonts w:ascii="Times New Roman" w:hAnsi="Times New Roman" w:cs="Times New Roman"/>
                <w:sz w:val="24"/>
                <w:szCs w:val="24"/>
              </w:rPr>
              <w:t>Students can learn to understand their supports and participate in planning.</w:t>
            </w:r>
          </w:p>
        </w:tc>
        <w:tc>
          <w:tcPr>
            <w:tcW w:w="1722" w:type="pct"/>
            <w:tcMar>
              <w:top w:w="90" w:type="dxa"/>
              <w:left w:w="100" w:type="dxa"/>
              <w:bottom w:w="90" w:type="dxa"/>
              <w:right w:w="100" w:type="dxa"/>
            </w:tcMar>
            <w:vAlign w:val="center"/>
          </w:tcPr>
          <w:p w14:paraId="35D00E09" w14:textId="77777777" w:rsidR="00EE5683" w:rsidRPr="00F060B5" w:rsidRDefault="00623D6C" w:rsidP="005B2C2D">
            <w:pPr>
              <w:spacing w:after="0" w:line="240" w:lineRule="auto"/>
              <w:rPr>
                <w:rFonts w:ascii="Times New Roman" w:hAnsi="Times New Roman" w:cs="Times New Roman"/>
                <w:sz w:val="24"/>
                <w:szCs w:val="24"/>
              </w:rPr>
            </w:pPr>
            <w:r w:rsidRPr="00F060B5">
              <w:rPr>
                <w:rFonts w:ascii="Times New Roman" w:hAnsi="Times New Roman" w:cs="Times New Roman"/>
                <w:sz w:val="24"/>
                <w:szCs w:val="24"/>
              </w:rPr>
              <w:t>Students take greater responsibility for communicating needs, following procedures, and requesting adjustments.</w:t>
            </w:r>
          </w:p>
        </w:tc>
      </w:tr>
      <w:tr w:rsidR="00EE5683" w:rsidRPr="00F060B5" w14:paraId="6DFA8F95" w14:textId="77777777" w:rsidTr="005B2C2D">
        <w:trPr>
          <w:cantSplit/>
          <w:jc w:val="center"/>
        </w:trPr>
        <w:tc>
          <w:tcPr>
            <w:tcW w:w="1555" w:type="pct"/>
            <w:shd w:val="clear" w:color="auto" w:fill="F1F5F8"/>
            <w:tcMar>
              <w:top w:w="90" w:type="dxa"/>
              <w:left w:w="100" w:type="dxa"/>
              <w:bottom w:w="90" w:type="dxa"/>
              <w:right w:w="100" w:type="dxa"/>
            </w:tcMar>
            <w:vAlign w:val="center"/>
          </w:tcPr>
          <w:p w14:paraId="56F84ECB" w14:textId="77777777" w:rsidR="00EE5683" w:rsidRPr="00F060B5" w:rsidRDefault="00623D6C" w:rsidP="005B2C2D">
            <w:pPr>
              <w:spacing w:after="0" w:line="240" w:lineRule="auto"/>
              <w:rPr>
                <w:rFonts w:ascii="Times New Roman" w:hAnsi="Times New Roman" w:cs="Times New Roman"/>
                <w:sz w:val="24"/>
                <w:szCs w:val="24"/>
              </w:rPr>
            </w:pPr>
            <w:r w:rsidRPr="00F060B5">
              <w:rPr>
                <w:rFonts w:ascii="Times New Roman" w:hAnsi="Times New Roman" w:cs="Times New Roman"/>
                <w:b/>
                <w:color w:val="12355B"/>
                <w:sz w:val="24"/>
                <w:szCs w:val="24"/>
              </w:rPr>
              <w:t>Family role</w:t>
            </w:r>
          </w:p>
        </w:tc>
        <w:tc>
          <w:tcPr>
            <w:tcW w:w="1722" w:type="pct"/>
            <w:tcMar>
              <w:top w:w="90" w:type="dxa"/>
              <w:left w:w="100" w:type="dxa"/>
              <w:bottom w:w="90" w:type="dxa"/>
              <w:right w:w="100" w:type="dxa"/>
            </w:tcMar>
            <w:vAlign w:val="center"/>
          </w:tcPr>
          <w:p w14:paraId="0EF398E4" w14:textId="77777777" w:rsidR="00EE5683" w:rsidRPr="00F060B5" w:rsidRDefault="00623D6C" w:rsidP="005B2C2D">
            <w:pPr>
              <w:spacing w:after="0" w:line="240" w:lineRule="auto"/>
              <w:rPr>
                <w:rFonts w:ascii="Times New Roman" w:hAnsi="Times New Roman" w:cs="Times New Roman"/>
                <w:sz w:val="24"/>
                <w:szCs w:val="24"/>
              </w:rPr>
            </w:pPr>
            <w:r w:rsidRPr="00F060B5">
              <w:rPr>
                <w:rFonts w:ascii="Times New Roman" w:hAnsi="Times New Roman" w:cs="Times New Roman"/>
                <w:sz w:val="24"/>
                <w:szCs w:val="24"/>
              </w:rPr>
              <w:t>Parents or caregivers may be directly involved in planning, communication, and monitoring.</w:t>
            </w:r>
          </w:p>
        </w:tc>
        <w:tc>
          <w:tcPr>
            <w:tcW w:w="1722" w:type="pct"/>
            <w:tcMar>
              <w:top w:w="90" w:type="dxa"/>
              <w:left w:w="100" w:type="dxa"/>
              <w:bottom w:w="90" w:type="dxa"/>
              <w:right w:w="100" w:type="dxa"/>
            </w:tcMar>
            <w:vAlign w:val="center"/>
          </w:tcPr>
          <w:p w14:paraId="323D1FD2" w14:textId="77777777" w:rsidR="00EE5683" w:rsidRPr="00F060B5" w:rsidRDefault="00623D6C" w:rsidP="005B2C2D">
            <w:pPr>
              <w:spacing w:after="0" w:line="240" w:lineRule="auto"/>
              <w:rPr>
                <w:rFonts w:ascii="Times New Roman" w:hAnsi="Times New Roman" w:cs="Times New Roman"/>
                <w:sz w:val="24"/>
                <w:szCs w:val="24"/>
              </w:rPr>
            </w:pPr>
            <w:r w:rsidRPr="00F060B5">
              <w:rPr>
                <w:rFonts w:ascii="Times New Roman" w:hAnsi="Times New Roman" w:cs="Times New Roman"/>
                <w:sz w:val="24"/>
                <w:szCs w:val="24"/>
              </w:rPr>
              <w:t>Families can remain important supports, while the emerging adult increasingly leads communication and decision making.</w:t>
            </w:r>
          </w:p>
        </w:tc>
      </w:tr>
      <w:tr w:rsidR="00EE5683" w:rsidRPr="00F060B5" w14:paraId="1E0A1456" w14:textId="77777777" w:rsidTr="005B2C2D">
        <w:trPr>
          <w:cantSplit/>
          <w:jc w:val="center"/>
        </w:trPr>
        <w:tc>
          <w:tcPr>
            <w:tcW w:w="1555" w:type="pct"/>
            <w:shd w:val="clear" w:color="auto" w:fill="F1F5F8"/>
            <w:tcMar>
              <w:top w:w="90" w:type="dxa"/>
              <w:left w:w="100" w:type="dxa"/>
              <w:bottom w:w="90" w:type="dxa"/>
              <w:right w:w="100" w:type="dxa"/>
            </w:tcMar>
            <w:vAlign w:val="center"/>
          </w:tcPr>
          <w:p w14:paraId="40632E3B" w14:textId="77777777" w:rsidR="00EE5683" w:rsidRPr="00F060B5" w:rsidRDefault="00623D6C" w:rsidP="005B2C2D">
            <w:pPr>
              <w:spacing w:after="0" w:line="240" w:lineRule="auto"/>
              <w:rPr>
                <w:rFonts w:ascii="Times New Roman" w:hAnsi="Times New Roman" w:cs="Times New Roman"/>
                <w:sz w:val="24"/>
                <w:szCs w:val="24"/>
              </w:rPr>
            </w:pPr>
            <w:r w:rsidRPr="00F060B5">
              <w:rPr>
                <w:rFonts w:ascii="Times New Roman" w:hAnsi="Times New Roman" w:cs="Times New Roman"/>
                <w:b/>
                <w:color w:val="12355B"/>
                <w:sz w:val="24"/>
                <w:szCs w:val="24"/>
              </w:rPr>
              <w:t>Knowing what helps</w:t>
            </w:r>
          </w:p>
        </w:tc>
        <w:tc>
          <w:tcPr>
            <w:tcW w:w="1722" w:type="pct"/>
            <w:tcMar>
              <w:top w:w="90" w:type="dxa"/>
              <w:left w:w="100" w:type="dxa"/>
              <w:bottom w:w="90" w:type="dxa"/>
              <w:right w:w="100" w:type="dxa"/>
            </w:tcMar>
            <w:vAlign w:val="center"/>
          </w:tcPr>
          <w:p w14:paraId="37F164E0" w14:textId="77777777" w:rsidR="00EE5683" w:rsidRPr="00F060B5" w:rsidRDefault="00623D6C" w:rsidP="005B2C2D">
            <w:pPr>
              <w:spacing w:after="0" w:line="240" w:lineRule="auto"/>
              <w:rPr>
                <w:rFonts w:ascii="Times New Roman" w:hAnsi="Times New Roman" w:cs="Times New Roman"/>
                <w:sz w:val="24"/>
                <w:szCs w:val="24"/>
              </w:rPr>
            </w:pPr>
            <w:r w:rsidRPr="00F060B5">
              <w:rPr>
                <w:rFonts w:ascii="Times New Roman" w:hAnsi="Times New Roman" w:cs="Times New Roman"/>
                <w:sz w:val="24"/>
                <w:szCs w:val="24"/>
              </w:rPr>
              <w:t>Supports may already be identified and organized through school processes.</w:t>
            </w:r>
          </w:p>
        </w:tc>
        <w:tc>
          <w:tcPr>
            <w:tcW w:w="1722" w:type="pct"/>
            <w:tcMar>
              <w:top w:w="90" w:type="dxa"/>
              <w:left w:w="100" w:type="dxa"/>
              <w:bottom w:w="90" w:type="dxa"/>
              <w:right w:w="100" w:type="dxa"/>
            </w:tcMar>
            <w:vAlign w:val="center"/>
          </w:tcPr>
          <w:p w14:paraId="42B7BE3D" w14:textId="77777777" w:rsidR="00EE5683" w:rsidRPr="00F060B5" w:rsidRDefault="00623D6C" w:rsidP="005B2C2D">
            <w:pPr>
              <w:spacing w:after="0" w:line="240" w:lineRule="auto"/>
              <w:rPr>
                <w:rFonts w:ascii="Times New Roman" w:hAnsi="Times New Roman" w:cs="Times New Roman"/>
                <w:sz w:val="24"/>
                <w:szCs w:val="24"/>
              </w:rPr>
            </w:pPr>
            <w:r w:rsidRPr="00F060B5">
              <w:rPr>
                <w:rFonts w:ascii="Times New Roman" w:hAnsi="Times New Roman" w:cs="Times New Roman"/>
                <w:sz w:val="24"/>
                <w:szCs w:val="24"/>
              </w:rPr>
              <w:t>Students benefit from being able to explain barriers, describe what has helped, and discuss access needs with appropriate professionals.</w:t>
            </w:r>
          </w:p>
        </w:tc>
      </w:tr>
      <w:tr w:rsidR="00EE5683" w:rsidRPr="00F060B5" w14:paraId="5314F923" w14:textId="77777777" w:rsidTr="005B2C2D">
        <w:trPr>
          <w:cantSplit/>
          <w:jc w:val="center"/>
        </w:trPr>
        <w:tc>
          <w:tcPr>
            <w:tcW w:w="1555" w:type="pct"/>
            <w:shd w:val="clear" w:color="auto" w:fill="F1F5F8"/>
            <w:tcMar>
              <w:top w:w="90" w:type="dxa"/>
              <w:left w:w="100" w:type="dxa"/>
              <w:bottom w:w="90" w:type="dxa"/>
              <w:right w:w="100" w:type="dxa"/>
            </w:tcMar>
            <w:vAlign w:val="center"/>
          </w:tcPr>
          <w:p w14:paraId="03BAE97C" w14:textId="77777777" w:rsidR="00EE5683" w:rsidRPr="00F060B5" w:rsidRDefault="00623D6C" w:rsidP="005B2C2D">
            <w:pPr>
              <w:spacing w:after="0" w:line="240" w:lineRule="auto"/>
              <w:rPr>
                <w:rFonts w:ascii="Times New Roman" w:hAnsi="Times New Roman" w:cs="Times New Roman"/>
                <w:sz w:val="24"/>
                <w:szCs w:val="24"/>
              </w:rPr>
            </w:pPr>
            <w:r w:rsidRPr="00F060B5">
              <w:rPr>
                <w:rFonts w:ascii="Times New Roman" w:hAnsi="Times New Roman" w:cs="Times New Roman"/>
                <w:b/>
                <w:color w:val="12355B"/>
                <w:sz w:val="24"/>
                <w:szCs w:val="24"/>
              </w:rPr>
              <w:t>Navigation</w:t>
            </w:r>
          </w:p>
        </w:tc>
        <w:tc>
          <w:tcPr>
            <w:tcW w:w="1722" w:type="pct"/>
            <w:tcMar>
              <w:top w:w="90" w:type="dxa"/>
              <w:left w:w="100" w:type="dxa"/>
              <w:bottom w:w="90" w:type="dxa"/>
              <w:right w:w="100" w:type="dxa"/>
            </w:tcMar>
            <w:vAlign w:val="center"/>
          </w:tcPr>
          <w:p w14:paraId="349BDD0A" w14:textId="77777777" w:rsidR="00EE5683" w:rsidRPr="00F060B5" w:rsidRDefault="00623D6C" w:rsidP="005B2C2D">
            <w:pPr>
              <w:spacing w:after="0" w:line="240" w:lineRule="auto"/>
              <w:rPr>
                <w:rFonts w:ascii="Times New Roman" w:hAnsi="Times New Roman" w:cs="Times New Roman"/>
                <w:sz w:val="24"/>
                <w:szCs w:val="24"/>
              </w:rPr>
            </w:pPr>
            <w:r w:rsidRPr="00F060B5">
              <w:rPr>
                <w:rFonts w:ascii="Times New Roman" w:hAnsi="Times New Roman" w:cs="Times New Roman"/>
                <w:sz w:val="24"/>
                <w:szCs w:val="24"/>
              </w:rPr>
              <w:t>Adults may help locate services, schedule meetings, and manage documentation.</w:t>
            </w:r>
          </w:p>
        </w:tc>
        <w:tc>
          <w:tcPr>
            <w:tcW w:w="1722" w:type="pct"/>
            <w:tcMar>
              <w:top w:w="90" w:type="dxa"/>
              <w:left w:w="100" w:type="dxa"/>
              <w:bottom w:w="90" w:type="dxa"/>
              <w:right w:w="100" w:type="dxa"/>
            </w:tcMar>
            <w:vAlign w:val="center"/>
          </w:tcPr>
          <w:p w14:paraId="5A7B9BCD" w14:textId="77777777" w:rsidR="00EE5683" w:rsidRPr="00F060B5" w:rsidRDefault="00623D6C" w:rsidP="005B2C2D">
            <w:pPr>
              <w:spacing w:after="0" w:line="240" w:lineRule="auto"/>
              <w:rPr>
                <w:rFonts w:ascii="Times New Roman" w:hAnsi="Times New Roman" w:cs="Times New Roman"/>
                <w:sz w:val="24"/>
                <w:szCs w:val="24"/>
              </w:rPr>
            </w:pPr>
            <w:r w:rsidRPr="00F060B5">
              <w:rPr>
                <w:rFonts w:ascii="Times New Roman" w:hAnsi="Times New Roman" w:cs="Times New Roman"/>
                <w:sz w:val="24"/>
                <w:szCs w:val="24"/>
              </w:rPr>
              <w:t>Students increasingly locate disability services, learn procedures, ask questions, and follow up.</w:t>
            </w:r>
          </w:p>
        </w:tc>
      </w:tr>
      <w:tr w:rsidR="00EE5683" w:rsidRPr="00F060B5" w14:paraId="68D2F859" w14:textId="77777777" w:rsidTr="005B2C2D">
        <w:trPr>
          <w:cantSplit/>
          <w:jc w:val="center"/>
        </w:trPr>
        <w:tc>
          <w:tcPr>
            <w:tcW w:w="1555" w:type="pct"/>
            <w:shd w:val="clear" w:color="auto" w:fill="F1F5F8"/>
            <w:tcMar>
              <w:top w:w="90" w:type="dxa"/>
              <w:left w:w="100" w:type="dxa"/>
              <w:bottom w:w="90" w:type="dxa"/>
              <w:right w:w="100" w:type="dxa"/>
            </w:tcMar>
            <w:vAlign w:val="center"/>
          </w:tcPr>
          <w:p w14:paraId="66A6A29B" w14:textId="77777777" w:rsidR="00EE5683" w:rsidRPr="00F060B5" w:rsidRDefault="00623D6C" w:rsidP="005B2C2D">
            <w:pPr>
              <w:spacing w:after="0" w:line="240" w:lineRule="auto"/>
              <w:rPr>
                <w:rFonts w:ascii="Times New Roman" w:hAnsi="Times New Roman" w:cs="Times New Roman"/>
                <w:sz w:val="24"/>
                <w:szCs w:val="24"/>
              </w:rPr>
            </w:pPr>
            <w:r w:rsidRPr="00F060B5">
              <w:rPr>
                <w:rFonts w:ascii="Times New Roman" w:hAnsi="Times New Roman" w:cs="Times New Roman"/>
                <w:b/>
                <w:color w:val="12355B"/>
                <w:sz w:val="24"/>
                <w:szCs w:val="24"/>
              </w:rPr>
              <w:t>Developmental goal</w:t>
            </w:r>
          </w:p>
        </w:tc>
        <w:tc>
          <w:tcPr>
            <w:tcW w:w="1722" w:type="pct"/>
            <w:tcMar>
              <w:top w:w="90" w:type="dxa"/>
              <w:left w:w="100" w:type="dxa"/>
              <w:bottom w:w="90" w:type="dxa"/>
              <w:right w:w="100" w:type="dxa"/>
            </w:tcMar>
            <w:vAlign w:val="center"/>
          </w:tcPr>
          <w:p w14:paraId="21B90DEB" w14:textId="77777777" w:rsidR="00EE5683" w:rsidRPr="00F060B5" w:rsidRDefault="00623D6C" w:rsidP="005B2C2D">
            <w:pPr>
              <w:spacing w:after="0" w:line="240" w:lineRule="auto"/>
              <w:rPr>
                <w:rFonts w:ascii="Times New Roman" w:hAnsi="Times New Roman" w:cs="Times New Roman"/>
                <w:sz w:val="24"/>
                <w:szCs w:val="24"/>
              </w:rPr>
            </w:pPr>
            <w:r w:rsidRPr="00F060B5">
              <w:rPr>
                <w:rFonts w:ascii="Times New Roman" w:hAnsi="Times New Roman" w:cs="Times New Roman"/>
                <w:sz w:val="24"/>
                <w:szCs w:val="24"/>
              </w:rPr>
              <w:t>Practice participation and self-understanding.</w:t>
            </w:r>
          </w:p>
        </w:tc>
        <w:tc>
          <w:tcPr>
            <w:tcW w:w="1722" w:type="pct"/>
            <w:tcMar>
              <w:top w:w="90" w:type="dxa"/>
              <w:left w:w="100" w:type="dxa"/>
              <w:bottom w:w="90" w:type="dxa"/>
              <w:right w:w="100" w:type="dxa"/>
            </w:tcMar>
            <w:vAlign w:val="center"/>
          </w:tcPr>
          <w:p w14:paraId="5357C2A4" w14:textId="77777777" w:rsidR="00EE5683" w:rsidRPr="00F060B5" w:rsidRDefault="00623D6C" w:rsidP="005B2C2D">
            <w:pPr>
              <w:spacing w:after="0" w:line="240" w:lineRule="auto"/>
              <w:rPr>
                <w:rFonts w:ascii="Times New Roman" w:hAnsi="Times New Roman" w:cs="Times New Roman"/>
                <w:sz w:val="24"/>
                <w:szCs w:val="24"/>
              </w:rPr>
            </w:pPr>
            <w:r w:rsidRPr="00F060B5">
              <w:rPr>
                <w:rFonts w:ascii="Times New Roman" w:hAnsi="Times New Roman" w:cs="Times New Roman"/>
                <w:sz w:val="24"/>
                <w:szCs w:val="24"/>
              </w:rPr>
              <w:t>Increase agency, self-advocacy, and informed use of support.</w:t>
            </w:r>
          </w:p>
        </w:tc>
      </w:tr>
    </w:tbl>
    <w:p w14:paraId="7244BA2C" w14:textId="77777777" w:rsidR="00EE5683" w:rsidRPr="00AD363F" w:rsidRDefault="00623D6C" w:rsidP="00332608">
      <w:pPr>
        <w:pStyle w:val="Caption"/>
        <w:rPr>
          <w:rFonts w:ascii="Times New Roman" w:hAnsi="Times New Roman" w:cs="Times New Roman"/>
          <w:b w:val="0"/>
        </w:rPr>
      </w:pPr>
      <w:r w:rsidRPr="00AD363F">
        <w:rPr>
          <w:rFonts w:ascii="Times New Roman" w:hAnsi="Times New Roman" w:cs="Times New Roman"/>
          <w:b w:val="0"/>
          <w:i/>
        </w:rPr>
        <w:t>Note.</w:t>
      </w:r>
      <w:r w:rsidRPr="00AD363F">
        <w:rPr>
          <w:rFonts w:ascii="Times New Roman" w:hAnsi="Times New Roman" w:cs="Times New Roman"/>
          <w:b w:val="0"/>
        </w:rPr>
        <w:t xml:space="preserve"> Adapted as a practitioner summary from U.S. Department of Education, Office for Civil Rights (2011).</w:t>
      </w:r>
    </w:p>
    <w:p w14:paraId="51A72684" w14:textId="77777777" w:rsidR="00EE5683" w:rsidRPr="00332608" w:rsidRDefault="00623D6C" w:rsidP="00332608">
      <w:pPr>
        <w:pStyle w:val="H1EDIS"/>
        <w:rPr>
          <w:rFonts w:ascii="Times New Roman" w:hAnsi="Times New Roman" w:cs="Times New Roman"/>
          <w:color w:val="auto"/>
          <w:sz w:val="28"/>
          <w:szCs w:val="28"/>
        </w:rPr>
      </w:pPr>
      <w:r w:rsidRPr="00332608">
        <w:rPr>
          <w:rFonts w:ascii="Times New Roman" w:hAnsi="Times New Roman" w:cs="Times New Roman"/>
          <w:color w:val="auto"/>
          <w:sz w:val="28"/>
          <w:szCs w:val="28"/>
        </w:rPr>
        <w:t>What This Means in Practice</w:t>
      </w:r>
    </w:p>
    <w:p w14:paraId="147D76FD" w14:textId="77777777" w:rsidR="00EE5683" w:rsidRPr="00332608" w:rsidRDefault="00623D6C" w:rsidP="00332608">
      <w:pPr>
        <w:rPr>
          <w:rFonts w:ascii="Times New Roman" w:hAnsi="Times New Roman" w:cs="Times New Roman"/>
          <w:sz w:val="24"/>
          <w:szCs w:val="24"/>
        </w:rPr>
      </w:pPr>
      <w:r w:rsidRPr="00332608">
        <w:rPr>
          <w:rFonts w:ascii="Times New Roman" w:hAnsi="Times New Roman" w:cs="Times New Roman"/>
          <w:sz w:val="24"/>
          <w:szCs w:val="24"/>
        </w:rPr>
        <w:t>A student who received effective support in high school may still arrive at college underprepared to explain why a task is difficult, what support has worked, or where to begin. In one small university study, only 32% of 31 students registered with a disability office reported knowing how to advocate for their education before college (Cho &amp; Jones, 2024). The sample is limited, but the finding illustrates why transition planning should include practice, not only information.</w:t>
      </w:r>
    </w:p>
    <w:p w14:paraId="2C4A8401" w14:textId="2F1FF215" w:rsidR="00EE5683" w:rsidRPr="00332608" w:rsidRDefault="00623D6C" w:rsidP="00332608">
      <w:pPr>
        <w:rPr>
          <w:rFonts w:ascii="Times New Roman" w:hAnsi="Times New Roman" w:cs="Times New Roman"/>
          <w:sz w:val="24"/>
          <w:szCs w:val="24"/>
        </w:rPr>
      </w:pPr>
      <w:r w:rsidRPr="00332608">
        <w:rPr>
          <w:rFonts w:ascii="Times New Roman" w:hAnsi="Times New Roman" w:cs="Times New Roman"/>
          <w:sz w:val="24"/>
          <w:szCs w:val="24"/>
        </w:rPr>
        <w:t xml:space="preserve">Supportive adults remain important. What changes is the role they play: from managing the process toward coaching the student to </w:t>
      </w:r>
      <w:r w:rsidR="00F060B5" w:rsidRPr="00332608">
        <w:rPr>
          <w:rFonts w:ascii="Times New Roman" w:hAnsi="Times New Roman" w:cs="Times New Roman"/>
          <w:sz w:val="24"/>
          <w:szCs w:val="24"/>
        </w:rPr>
        <w:t>understanding</w:t>
      </w:r>
      <w:r w:rsidRPr="00332608">
        <w:rPr>
          <w:rFonts w:ascii="Times New Roman" w:hAnsi="Times New Roman" w:cs="Times New Roman"/>
          <w:sz w:val="24"/>
          <w:szCs w:val="24"/>
        </w:rPr>
        <w:t xml:space="preserve"> and increasingly lead it.</w:t>
      </w:r>
    </w:p>
    <w:p w14:paraId="41B6E7C4" w14:textId="77777777" w:rsidR="00EE5683" w:rsidRPr="00332608" w:rsidRDefault="00623D6C" w:rsidP="00332608">
      <w:pPr>
        <w:pStyle w:val="H1EDIS"/>
        <w:rPr>
          <w:rFonts w:ascii="Times New Roman" w:hAnsi="Times New Roman" w:cs="Times New Roman"/>
          <w:color w:val="auto"/>
          <w:sz w:val="28"/>
          <w:szCs w:val="28"/>
        </w:rPr>
      </w:pPr>
      <w:r w:rsidRPr="00332608">
        <w:rPr>
          <w:rFonts w:ascii="Times New Roman" w:hAnsi="Times New Roman" w:cs="Times New Roman"/>
          <w:color w:val="auto"/>
          <w:sz w:val="28"/>
          <w:szCs w:val="28"/>
        </w:rPr>
        <w:t>A Developmental View: Context, Scaffolding, and Emerging Adulthood</w:t>
      </w:r>
    </w:p>
    <w:p w14:paraId="20E61608" w14:textId="68FD4266" w:rsidR="00EE5683" w:rsidRPr="00332608" w:rsidRDefault="00623D6C" w:rsidP="00332608">
      <w:pPr>
        <w:rPr>
          <w:rFonts w:ascii="Times New Roman" w:hAnsi="Times New Roman" w:cs="Times New Roman"/>
          <w:sz w:val="24"/>
          <w:szCs w:val="24"/>
        </w:rPr>
      </w:pPr>
      <w:r w:rsidRPr="00332608">
        <w:rPr>
          <w:rFonts w:ascii="Times New Roman" w:hAnsi="Times New Roman" w:cs="Times New Roman"/>
          <w:sz w:val="24"/>
          <w:szCs w:val="24"/>
        </w:rPr>
        <w:t xml:space="preserve">Three developmental perspectives help explain why the transition to college </w:t>
      </w:r>
      <w:r w:rsidR="00F060B5" w:rsidRPr="00332608">
        <w:rPr>
          <w:rFonts w:ascii="Times New Roman" w:hAnsi="Times New Roman" w:cs="Times New Roman"/>
          <w:sz w:val="24"/>
          <w:szCs w:val="24"/>
        </w:rPr>
        <w:t>more than a change in paperwork or school procedures is</w:t>
      </w:r>
      <w:r w:rsidRPr="00332608">
        <w:rPr>
          <w:rFonts w:ascii="Times New Roman" w:hAnsi="Times New Roman" w:cs="Times New Roman"/>
          <w:sz w:val="24"/>
          <w:szCs w:val="24"/>
        </w:rPr>
        <w:t>. Together, they show how students develop within relationships, institutions, culture, and changing adult responsibilities.</w:t>
      </w:r>
    </w:p>
    <w:p w14:paraId="35E803DA" w14:textId="77777777" w:rsidR="00EE5683" w:rsidRPr="00F060B5" w:rsidRDefault="00EE5683">
      <w:pPr>
        <w:jc w:val="center"/>
        <w:rPr>
          <w:rFonts w:ascii="Times New Roman" w:hAnsi="Times New Roman" w:cs="Times New Roman"/>
        </w:rPr>
      </w:pPr>
    </w:p>
    <w:p w14:paraId="796E6A2D" w14:textId="77777777" w:rsidR="00AD363F" w:rsidRDefault="00AD363F" w:rsidP="009D2C3D">
      <w:pPr>
        <w:pStyle w:val="Caption"/>
        <w:spacing w:after="0"/>
        <w:rPr>
          <w:rFonts w:ascii="Times New Roman" w:hAnsi="Times New Roman" w:cs="Times New Roman"/>
        </w:rPr>
      </w:pPr>
      <w:r w:rsidRPr="00AD363F">
        <w:rPr>
          <w:rFonts w:ascii="Times New Roman" w:hAnsi="Times New Roman" w:cs="Times New Roman"/>
        </w:rPr>
        <w:lastRenderedPageBreak/>
        <w:t>Figure 1</w:t>
      </w:r>
    </w:p>
    <w:p w14:paraId="20E89EF5" w14:textId="0ECD6A29" w:rsidR="00EE5683" w:rsidRPr="00AD363F" w:rsidRDefault="00AD363F" w:rsidP="009D2C3D">
      <w:pPr>
        <w:pStyle w:val="Caption"/>
        <w:spacing w:before="0" w:after="80"/>
        <w:rPr>
          <w:rFonts w:ascii="Times New Roman" w:hAnsi="Times New Roman" w:cs="Times New Roman"/>
          <w:b w:val="0"/>
          <w:i/>
        </w:rPr>
      </w:pPr>
      <w:r w:rsidRPr="00AD363F">
        <w:rPr>
          <w:rFonts w:ascii="Times New Roman" w:hAnsi="Times New Roman" w:cs="Times New Roman"/>
          <w:b w:val="0"/>
          <w:i/>
        </w:rPr>
        <w:t>Three complementary developmental lenses for understanding the transition to greater student agency</w:t>
      </w:r>
    </w:p>
    <w:tbl>
      <w:tblPr>
        <w:tblW w:w="0" w:type="auto"/>
        <w:jc w:val="center"/>
        <w:tblBorders>
          <w:top w:val="single" w:sz="6" w:space="0" w:color="D6DEE6"/>
          <w:left w:val="single" w:sz="6" w:space="0" w:color="D6DEE6"/>
          <w:bottom w:val="single" w:sz="6" w:space="0" w:color="D6DEE6"/>
          <w:right w:val="single" w:sz="6" w:space="0" w:color="D6DEE6"/>
          <w:insideH w:val="single" w:sz="6" w:space="0" w:color="D6DEE6"/>
          <w:insideV w:val="single" w:sz="6" w:space="0" w:color="D6DEE6"/>
        </w:tblBorders>
        <w:tblLayout w:type="fixed"/>
        <w:tblLook w:val="04A0" w:firstRow="1" w:lastRow="0" w:firstColumn="1" w:lastColumn="0" w:noHBand="0" w:noVBand="1"/>
      </w:tblPr>
      <w:tblGrid>
        <w:gridCol w:w="2952"/>
        <w:gridCol w:w="2952"/>
        <w:gridCol w:w="2952"/>
      </w:tblGrid>
      <w:tr w:rsidR="00EE5683" w:rsidRPr="00F060B5" w14:paraId="7524206F" w14:textId="77777777">
        <w:trPr>
          <w:jc w:val="center"/>
        </w:trPr>
        <w:tc>
          <w:tcPr>
            <w:tcW w:w="2952" w:type="dxa"/>
            <w:shd w:val="clear" w:color="auto" w:fill="DDE9E4"/>
            <w:tcMar>
              <w:top w:w="65" w:type="dxa"/>
              <w:left w:w="80" w:type="dxa"/>
              <w:bottom w:w="65" w:type="dxa"/>
              <w:right w:w="80" w:type="dxa"/>
            </w:tcMar>
            <w:vAlign w:val="center"/>
          </w:tcPr>
          <w:p w14:paraId="1726F1E7" w14:textId="77777777" w:rsidR="00EE5683" w:rsidRPr="00F060B5" w:rsidRDefault="00623D6C">
            <w:pPr>
              <w:jc w:val="center"/>
              <w:rPr>
                <w:rFonts w:ascii="Times New Roman" w:hAnsi="Times New Roman" w:cs="Times New Roman"/>
                <w:sz w:val="24"/>
                <w:szCs w:val="24"/>
              </w:rPr>
            </w:pPr>
            <w:r w:rsidRPr="00F060B5">
              <w:rPr>
                <w:rFonts w:ascii="Times New Roman" w:hAnsi="Times New Roman" w:cs="Times New Roman"/>
                <w:b/>
                <w:sz w:val="24"/>
                <w:szCs w:val="24"/>
              </w:rPr>
              <w:t>BRONFENBRENNER</w:t>
            </w:r>
          </w:p>
        </w:tc>
        <w:tc>
          <w:tcPr>
            <w:tcW w:w="2952" w:type="dxa"/>
            <w:shd w:val="clear" w:color="auto" w:fill="DDE9E4"/>
            <w:tcMar>
              <w:top w:w="65" w:type="dxa"/>
              <w:left w:w="80" w:type="dxa"/>
              <w:bottom w:w="65" w:type="dxa"/>
              <w:right w:w="80" w:type="dxa"/>
            </w:tcMar>
            <w:vAlign w:val="center"/>
          </w:tcPr>
          <w:p w14:paraId="4C1AD6AD" w14:textId="77777777" w:rsidR="00EE5683" w:rsidRPr="00F060B5" w:rsidRDefault="00623D6C">
            <w:pPr>
              <w:jc w:val="center"/>
              <w:rPr>
                <w:rFonts w:ascii="Times New Roman" w:hAnsi="Times New Roman" w:cs="Times New Roman"/>
                <w:sz w:val="24"/>
                <w:szCs w:val="24"/>
              </w:rPr>
            </w:pPr>
            <w:r w:rsidRPr="00F060B5">
              <w:rPr>
                <w:rFonts w:ascii="Times New Roman" w:hAnsi="Times New Roman" w:cs="Times New Roman"/>
                <w:b/>
                <w:sz w:val="24"/>
                <w:szCs w:val="24"/>
              </w:rPr>
              <w:t>VYGOTSKY</w:t>
            </w:r>
          </w:p>
        </w:tc>
        <w:tc>
          <w:tcPr>
            <w:tcW w:w="2952" w:type="dxa"/>
            <w:shd w:val="clear" w:color="auto" w:fill="DDE9E4"/>
            <w:tcMar>
              <w:top w:w="65" w:type="dxa"/>
              <w:left w:w="80" w:type="dxa"/>
              <w:bottom w:w="65" w:type="dxa"/>
              <w:right w:w="80" w:type="dxa"/>
            </w:tcMar>
            <w:vAlign w:val="center"/>
          </w:tcPr>
          <w:p w14:paraId="3CAA87AF" w14:textId="77777777" w:rsidR="00EE5683" w:rsidRPr="00F060B5" w:rsidRDefault="00623D6C">
            <w:pPr>
              <w:jc w:val="center"/>
              <w:rPr>
                <w:rFonts w:ascii="Times New Roman" w:hAnsi="Times New Roman" w:cs="Times New Roman"/>
                <w:sz w:val="24"/>
                <w:szCs w:val="24"/>
              </w:rPr>
            </w:pPr>
            <w:r w:rsidRPr="00F060B5">
              <w:rPr>
                <w:rFonts w:ascii="Times New Roman" w:hAnsi="Times New Roman" w:cs="Times New Roman"/>
                <w:b/>
                <w:sz w:val="24"/>
                <w:szCs w:val="24"/>
              </w:rPr>
              <w:t>ARNETT</w:t>
            </w:r>
          </w:p>
        </w:tc>
      </w:tr>
      <w:tr w:rsidR="00EE5683" w:rsidRPr="00F060B5" w14:paraId="5E8AEA17" w14:textId="77777777">
        <w:trPr>
          <w:jc w:val="center"/>
        </w:trPr>
        <w:tc>
          <w:tcPr>
            <w:tcW w:w="2952" w:type="dxa"/>
            <w:shd w:val="clear" w:color="auto" w:fill="F1F5F3"/>
            <w:tcMar>
              <w:top w:w="65" w:type="dxa"/>
              <w:left w:w="80" w:type="dxa"/>
              <w:bottom w:w="65" w:type="dxa"/>
              <w:right w:w="80" w:type="dxa"/>
            </w:tcMar>
            <w:vAlign w:val="center"/>
          </w:tcPr>
          <w:p w14:paraId="05FD36B1" w14:textId="77777777" w:rsidR="00EE5683" w:rsidRPr="00F060B5" w:rsidRDefault="00623D6C">
            <w:pPr>
              <w:jc w:val="center"/>
              <w:rPr>
                <w:rFonts w:ascii="Times New Roman" w:hAnsi="Times New Roman" w:cs="Times New Roman"/>
                <w:sz w:val="24"/>
                <w:szCs w:val="24"/>
              </w:rPr>
            </w:pPr>
            <w:r w:rsidRPr="00F060B5">
              <w:rPr>
                <w:rFonts w:ascii="Times New Roman" w:hAnsi="Times New Roman" w:cs="Times New Roman"/>
                <w:sz w:val="24"/>
                <w:szCs w:val="24"/>
              </w:rPr>
              <w:t>Systems &amp; context</w:t>
            </w:r>
          </w:p>
        </w:tc>
        <w:tc>
          <w:tcPr>
            <w:tcW w:w="2952" w:type="dxa"/>
            <w:shd w:val="clear" w:color="auto" w:fill="F1F5F3"/>
            <w:tcMar>
              <w:top w:w="65" w:type="dxa"/>
              <w:left w:w="80" w:type="dxa"/>
              <w:bottom w:w="65" w:type="dxa"/>
              <w:right w:w="80" w:type="dxa"/>
            </w:tcMar>
            <w:vAlign w:val="center"/>
          </w:tcPr>
          <w:p w14:paraId="5E27DB39" w14:textId="77777777" w:rsidR="00EE5683" w:rsidRPr="00F060B5" w:rsidRDefault="00623D6C">
            <w:pPr>
              <w:jc w:val="center"/>
              <w:rPr>
                <w:rFonts w:ascii="Times New Roman" w:hAnsi="Times New Roman" w:cs="Times New Roman"/>
                <w:sz w:val="24"/>
                <w:szCs w:val="24"/>
              </w:rPr>
            </w:pPr>
            <w:r w:rsidRPr="00F060B5">
              <w:rPr>
                <w:rFonts w:ascii="Times New Roman" w:hAnsi="Times New Roman" w:cs="Times New Roman"/>
                <w:sz w:val="24"/>
                <w:szCs w:val="24"/>
              </w:rPr>
              <w:t>Scaffolding &amp; practice</w:t>
            </w:r>
          </w:p>
        </w:tc>
        <w:tc>
          <w:tcPr>
            <w:tcW w:w="2952" w:type="dxa"/>
            <w:shd w:val="clear" w:color="auto" w:fill="F1F5F3"/>
            <w:tcMar>
              <w:top w:w="65" w:type="dxa"/>
              <w:left w:w="80" w:type="dxa"/>
              <w:bottom w:w="65" w:type="dxa"/>
              <w:right w:w="80" w:type="dxa"/>
            </w:tcMar>
            <w:vAlign w:val="center"/>
          </w:tcPr>
          <w:p w14:paraId="3A11F904" w14:textId="77777777" w:rsidR="00EE5683" w:rsidRPr="00F060B5" w:rsidRDefault="00623D6C">
            <w:pPr>
              <w:jc w:val="center"/>
              <w:rPr>
                <w:rFonts w:ascii="Times New Roman" w:hAnsi="Times New Roman" w:cs="Times New Roman"/>
                <w:sz w:val="24"/>
                <w:szCs w:val="24"/>
              </w:rPr>
            </w:pPr>
            <w:r w:rsidRPr="00F060B5">
              <w:rPr>
                <w:rFonts w:ascii="Times New Roman" w:hAnsi="Times New Roman" w:cs="Times New Roman"/>
                <w:sz w:val="24"/>
                <w:szCs w:val="24"/>
              </w:rPr>
              <w:t>Emerging adulthood</w:t>
            </w:r>
          </w:p>
        </w:tc>
      </w:tr>
      <w:tr w:rsidR="00EE5683" w:rsidRPr="00F060B5" w14:paraId="092651CA" w14:textId="77777777">
        <w:trPr>
          <w:jc w:val="center"/>
        </w:trPr>
        <w:tc>
          <w:tcPr>
            <w:tcW w:w="2952" w:type="dxa"/>
            <w:shd w:val="clear" w:color="auto" w:fill="FFFFFF"/>
            <w:tcMar>
              <w:top w:w="65" w:type="dxa"/>
              <w:left w:w="80" w:type="dxa"/>
              <w:bottom w:w="65" w:type="dxa"/>
              <w:right w:w="80" w:type="dxa"/>
            </w:tcMar>
            <w:vAlign w:val="center"/>
          </w:tcPr>
          <w:p w14:paraId="124353D1" w14:textId="77777777" w:rsidR="00EE5683" w:rsidRPr="00F060B5" w:rsidRDefault="00623D6C">
            <w:pPr>
              <w:jc w:val="center"/>
              <w:rPr>
                <w:rFonts w:ascii="Times New Roman" w:hAnsi="Times New Roman" w:cs="Times New Roman"/>
                <w:sz w:val="24"/>
                <w:szCs w:val="24"/>
              </w:rPr>
            </w:pPr>
            <w:r w:rsidRPr="00F060B5">
              <w:rPr>
                <w:rFonts w:ascii="Times New Roman" w:hAnsi="Times New Roman" w:cs="Times New Roman"/>
                <w:sz w:val="24"/>
                <w:szCs w:val="24"/>
              </w:rPr>
              <w:t>Where access happens</w:t>
            </w:r>
          </w:p>
        </w:tc>
        <w:tc>
          <w:tcPr>
            <w:tcW w:w="2952" w:type="dxa"/>
            <w:shd w:val="clear" w:color="auto" w:fill="FFFFFF"/>
            <w:tcMar>
              <w:top w:w="65" w:type="dxa"/>
              <w:left w:w="80" w:type="dxa"/>
              <w:bottom w:w="65" w:type="dxa"/>
              <w:right w:w="80" w:type="dxa"/>
            </w:tcMar>
            <w:vAlign w:val="center"/>
          </w:tcPr>
          <w:p w14:paraId="3BF33C23" w14:textId="77777777" w:rsidR="00EE5683" w:rsidRPr="00F060B5" w:rsidRDefault="00623D6C">
            <w:pPr>
              <w:jc w:val="center"/>
              <w:rPr>
                <w:rFonts w:ascii="Times New Roman" w:hAnsi="Times New Roman" w:cs="Times New Roman"/>
                <w:sz w:val="24"/>
                <w:szCs w:val="24"/>
              </w:rPr>
            </w:pPr>
            <w:r w:rsidRPr="00F060B5">
              <w:rPr>
                <w:rFonts w:ascii="Times New Roman" w:hAnsi="Times New Roman" w:cs="Times New Roman"/>
                <w:sz w:val="24"/>
                <w:szCs w:val="24"/>
              </w:rPr>
              <w:t>How responsibility grows</w:t>
            </w:r>
          </w:p>
        </w:tc>
        <w:tc>
          <w:tcPr>
            <w:tcW w:w="2952" w:type="dxa"/>
            <w:shd w:val="clear" w:color="auto" w:fill="FFFFFF"/>
            <w:tcMar>
              <w:top w:w="65" w:type="dxa"/>
              <w:left w:w="80" w:type="dxa"/>
              <w:bottom w:w="65" w:type="dxa"/>
              <w:right w:w="80" w:type="dxa"/>
            </w:tcMar>
            <w:vAlign w:val="center"/>
          </w:tcPr>
          <w:p w14:paraId="7D56E1EE" w14:textId="77777777" w:rsidR="00EE5683" w:rsidRPr="00F060B5" w:rsidRDefault="00623D6C">
            <w:pPr>
              <w:jc w:val="center"/>
              <w:rPr>
                <w:rFonts w:ascii="Times New Roman" w:hAnsi="Times New Roman" w:cs="Times New Roman"/>
                <w:sz w:val="24"/>
                <w:szCs w:val="24"/>
              </w:rPr>
            </w:pPr>
            <w:r w:rsidRPr="00F060B5">
              <w:rPr>
                <w:rFonts w:ascii="Times New Roman" w:hAnsi="Times New Roman" w:cs="Times New Roman"/>
                <w:sz w:val="24"/>
                <w:szCs w:val="24"/>
              </w:rPr>
              <w:t>Why adult roles are still developing</w:t>
            </w:r>
          </w:p>
        </w:tc>
      </w:tr>
    </w:tbl>
    <w:p w14:paraId="1E1C5C45" w14:textId="1FE24464" w:rsidR="00EE5683" w:rsidRPr="00F060B5" w:rsidRDefault="00623D6C">
      <w:pPr>
        <w:spacing w:before="40" w:after="80"/>
        <w:jc w:val="center"/>
        <w:rPr>
          <w:rFonts w:ascii="Times New Roman" w:hAnsi="Times New Roman" w:cs="Times New Roman"/>
        </w:rPr>
      </w:pPr>
      <w:r w:rsidRPr="00F060B5">
        <w:rPr>
          <w:rFonts w:ascii="Times New Roman" w:hAnsi="Times New Roman" w:cs="Times New Roman"/>
          <w:b/>
          <w:sz w:val="18"/>
        </w:rPr>
        <w:t xml:space="preserve">Increasing student agency: Understand </w:t>
      </w:r>
      <w:r w:rsidR="006E7845" w:rsidRPr="006E7845">
        <w:rPr>
          <w:rFonts w:ascii="Times New Roman" w:hAnsi="Times New Roman" w:cs="Times New Roman"/>
          <w:b/>
          <w:sz w:val="18"/>
        </w:rPr>
        <w:t>→ Communicate → Navigate → Decide →</w:t>
      </w:r>
      <w:r w:rsidRPr="00F060B5">
        <w:rPr>
          <w:rFonts w:ascii="Times New Roman" w:hAnsi="Times New Roman" w:cs="Times New Roman"/>
          <w:b/>
          <w:sz w:val="18"/>
        </w:rPr>
        <w:t xml:space="preserve"> Adjust</w:t>
      </w:r>
    </w:p>
    <w:p w14:paraId="06349F31" w14:textId="77777777" w:rsidR="00F060B5" w:rsidRPr="00332608" w:rsidRDefault="00F060B5" w:rsidP="00332608">
      <w:pPr>
        <w:pStyle w:val="H2EDIS"/>
        <w:rPr>
          <w:rFonts w:ascii="Times New Roman" w:hAnsi="Times New Roman" w:cs="Times New Roman"/>
          <w:sz w:val="24"/>
          <w:szCs w:val="24"/>
        </w:rPr>
      </w:pPr>
    </w:p>
    <w:p w14:paraId="410C8B26" w14:textId="67280AD6" w:rsidR="00EE5683" w:rsidRPr="00332608" w:rsidRDefault="00623D6C" w:rsidP="00332608">
      <w:pPr>
        <w:pStyle w:val="H2EDIS"/>
        <w:rPr>
          <w:rFonts w:ascii="Times New Roman" w:hAnsi="Times New Roman" w:cs="Times New Roman"/>
          <w:color w:val="auto"/>
          <w:sz w:val="24"/>
          <w:szCs w:val="24"/>
        </w:rPr>
      </w:pPr>
      <w:r w:rsidRPr="00332608">
        <w:rPr>
          <w:rFonts w:ascii="Times New Roman" w:hAnsi="Times New Roman" w:cs="Times New Roman"/>
          <w:color w:val="auto"/>
          <w:sz w:val="24"/>
          <w:szCs w:val="24"/>
        </w:rPr>
        <w:t>Bronfenbrenner: Access Happens Within Systems</w:t>
      </w:r>
    </w:p>
    <w:p w14:paraId="3157A01D" w14:textId="77777777" w:rsidR="004D5E94" w:rsidRPr="00332608" w:rsidRDefault="004D5E94" w:rsidP="00332608">
      <w:pPr>
        <w:rPr>
          <w:rFonts w:ascii="Times New Roman" w:hAnsi="Times New Roman" w:cs="Times New Roman"/>
          <w:sz w:val="24"/>
          <w:szCs w:val="24"/>
        </w:rPr>
      </w:pPr>
      <w:r w:rsidRPr="00332608">
        <w:rPr>
          <w:rFonts w:ascii="Times New Roman" w:hAnsi="Times New Roman" w:cs="Times New Roman"/>
          <w:sz w:val="24"/>
          <w:szCs w:val="24"/>
        </w:rPr>
        <w:t>Bronfenbrenner directs attention beyond the student. The bioecological model describes development as the product of ongoing interactions between a person and the multiple environments in which that person participates, from immediate relationships outward to institutional and cultural conditions (Bronfenbrenner &amp; Morris, 2006). Family relationships, secondary schools, peers, disability services, college culture, institutional procedures, and policy all shape whether support is understandable and usable.</w:t>
      </w:r>
    </w:p>
    <w:p w14:paraId="52A31EC6" w14:textId="77777777" w:rsidR="004D5E94" w:rsidRPr="00332608" w:rsidRDefault="004D5E94" w:rsidP="00332608">
      <w:pPr>
        <w:rPr>
          <w:rFonts w:ascii="Times New Roman" w:hAnsi="Times New Roman" w:cs="Times New Roman"/>
          <w:sz w:val="24"/>
          <w:szCs w:val="24"/>
        </w:rPr>
      </w:pPr>
      <w:r w:rsidRPr="00332608">
        <w:rPr>
          <w:rFonts w:ascii="Times New Roman" w:hAnsi="Times New Roman" w:cs="Times New Roman"/>
          <w:sz w:val="24"/>
          <w:szCs w:val="24"/>
        </w:rPr>
        <w:t>Applied to college access, the relevant settings are not only the classroom. They include the disability services office and its intake procedures, the connection (or gap) between a high school transition team and the receiving institution, and the broader policy environment that determines what documentation is expected. When those settings are poorly connected — when a student is told to "go to disability services" without knowing where it is, what it does, or what it will ask for — the resulting difficulty is a feature of the system, not only of the student.</w:t>
      </w:r>
    </w:p>
    <w:p w14:paraId="1943009B" w14:textId="7C762082" w:rsidR="00EE5683" w:rsidRPr="00332608" w:rsidRDefault="004D5E94" w:rsidP="00332608">
      <w:pPr>
        <w:rPr>
          <w:rFonts w:ascii="Times New Roman" w:hAnsi="Times New Roman" w:cs="Times New Roman"/>
          <w:sz w:val="24"/>
          <w:szCs w:val="24"/>
        </w:rPr>
      </w:pPr>
      <w:r w:rsidRPr="00332608">
        <w:rPr>
          <w:rFonts w:ascii="Times New Roman" w:hAnsi="Times New Roman" w:cs="Times New Roman"/>
          <w:sz w:val="24"/>
          <w:szCs w:val="24"/>
        </w:rPr>
        <w:t>From this perspective, difficulty navigating access is not automatically an individual deficit; it may also reflect how systems are organized and connected. That reframing matters practically: it points families and professionals toward improving the clarity and connectedness of the systems around a student, alongside building the student's own skills.</w:t>
      </w:r>
    </w:p>
    <w:p w14:paraId="5E61C0A3" w14:textId="77777777" w:rsidR="00F060B5" w:rsidRPr="00332608" w:rsidRDefault="00F060B5" w:rsidP="00332608">
      <w:pPr>
        <w:pStyle w:val="H2EDIS"/>
        <w:rPr>
          <w:rFonts w:ascii="Times New Roman" w:hAnsi="Times New Roman" w:cs="Times New Roman"/>
          <w:sz w:val="24"/>
          <w:szCs w:val="24"/>
        </w:rPr>
      </w:pPr>
    </w:p>
    <w:p w14:paraId="3A7AFEF2" w14:textId="0BC6A2D7" w:rsidR="00EE5683" w:rsidRPr="00332608" w:rsidRDefault="00623D6C" w:rsidP="00332608">
      <w:pPr>
        <w:pStyle w:val="H2EDIS"/>
        <w:rPr>
          <w:rFonts w:ascii="Times New Roman" w:hAnsi="Times New Roman" w:cs="Times New Roman"/>
          <w:color w:val="auto"/>
          <w:sz w:val="24"/>
          <w:szCs w:val="24"/>
        </w:rPr>
      </w:pPr>
      <w:r w:rsidRPr="00332608">
        <w:rPr>
          <w:rFonts w:ascii="Times New Roman" w:hAnsi="Times New Roman" w:cs="Times New Roman"/>
          <w:color w:val="auto"/>
          <w:sz w:val="24"/>
          <w:szCs w:val="24"/>
        </w:rPr>
        <w:t>Vygotsky: Independence Develops Through Scaffolding</w:t>
      </w:r>
    </w:p>
    <w:p w14:paraId="3730DCCB" w14:textId="77777777" w:rsidR="004E7D3A" w:rsidRPr="00332608" w:rsidRDefault="00623D6C" w:rsidP="00332608">
      <w:pPr>
        <w:rPr>
          <w:rFonts w:ascii="Times New Roman" w:hAnsi="Times New Roman" w:cs="Times New Roman"/>
          <w:sz w:val="24"/>
          <w:szCs w:val="24"/>
        </w:rPr>
      </w:pPr>
      <w:r w:rsidRPr="00332608">
        <w:rPr>
          <w:rFonts w:ascii="Times New Roman" w:hAnsi="Times New Roman" w:cs="Times New Roman"/>
          <w:sz w:val="24"/>
          <w:szCs w:val="24"/>
        </w:rPr>
        <w:t xml:space="preserve">Vygotsky helps explain why self-advocacy should be learned through supported practice. </w:t>
      </w:r>
      <w:r w:rsidR="004E7D3A" w:rsidRPr="00332608">
        <w:rPr>
          <w:rFonts w:ascii="Times New Roman" w:hAnsi="Times New Roman" w:cs="Times New Roman"/>
          <w:sz w:val="24"/>
          <w:szCs w:val="24"/>
        </w:rPr>
        <w:t>Learning is described as occurring first in interaction with more experienced others and only later as independent capability; the space between what a learner can do alone and what the learner can do with guidance is where instruction is most productive (Vygotsky, 1978).</w:t>
      </w:r>
    </w:p>
    <w:p w14:paraId="1E092840" w14:textId="77777777" w:rsidR="004E7D3A" w:rsidRPr="00332608" w:rsidRDefault="004E7D3A" w:rsidP="00332608">
      <w:pPr>
        <w:rPr>
          <w:rFonts w:ascii="Times New Roman" w:hAnsi="Times New Roman" w:cs="Times New Roman"/>
          <w:sz w:val="24"/>
          <w:szCs w:val="24"/>
        </w:rPr>
      </w:pPr>
      <w:r w:rsidRPr="00332608">
        <w:rPr>
          <w:rFonts w:ascii="Times New Roman" w:hAnsi="Times New Roman" w:cs="Times New Roman"/>
          <w:sz w:val="24"/>
          <w:szCs w:val="24"/>
        </w:rPr>
        <w:t>For access skills, that space is where most transition work belongs. A student who cannot yet request an academic adjustment unassisted may be able to do it with an adult who helps prepare the wording, attends the meeting, and debriefs afterward. Adults can model a skill, practice it with the student, coach from the side, and gradually transfer leadership as the student gains confidence.</w:t>
      </w:r>
    </w:p>
    <w:p w14:paraId="79EFEA93" w14:textId="6A4C06AF" w:rsidR="00D67AF3" w:rsidRPr="00332608" w:rsidRDefault="004E7D3A" w:rsidP="00332608">
      <w:pPr>
        <w:rPr>
          <w:rFonts w:ascii="Times New Roman" w:hAnsi="Times New Roman" w:cs="Times New Roman"/>
          <w:sz w:val="24"/>
          <w:szCs w:val="24"/>
        </w:rPr>
      </w:pPr>
      <w:r w:rsidRPr="00332608">
        <w:rPr>
          <w:rFonts w:ascii="Times New Roman" w:hAnsi="Times New Roman" w:cs="Times New Roman"/>
          <w:sz w:val="24"/>
          <w:szCs w:val="24"/>
        </w:rPr>
        <w:t>Support is reduced as the student becomes able to handle more of the process. The implication is that withdrawing adult involvement at graduation is not a neutral act — it removes the scaffolding now the task becomes least familiar and most consequential</w:t>
      </w:r>
      <w:r w:rsidR="00623D6C" w:rsidRPr="00332608">
        <w:rPr>
          <w:rFonts w:ascii="Times New Roman" w:hAnsi="Times New Roman" w:cs="Times New Roman"/>
          <w:sz w:val="24"/>
          <w:szCs w:val="24"/>
        </w:rPr>
        <w:t>.</w:t>
      </w:r>
    </w:p>
    <w:p w14:paraId="755697EC" w14:textId="77777777" w:rsidR="00D67AF3" w:rsidRPr="00332608" w:rsidRDefault="00D67AF3" w:rsidP="00332608">
      <w:pPr>
        <w:pStyle w:val="H2EDIS"/>
        <w:rPr>
          <w:rFonts w:ascii="Times New Roman" w:hAnsi="Times New Roman" w:cs="Times New Roman"/>
          <w:sz w:val="24"/>
          <w:szCs w:val="24"/>
        </w:rPr>
      </w:pPr>
    </w:p>
    <w:p w14:paraId="7CDA5DA6" w14:textId="6D97D86C" w:rsidR="00EE5683" w:rsidRPr="00332608" w:rsidRDefault="00623D6C" w:rsidP="00332608">
      <w:pPr>
        <w:pStyle w:val="H2EDIS"/>
        <w:rPr>
          <w:rFonts w:ascii="Times New Roman" w:hAnsi="Times New Roman" w:cs="Times New Roman"/>
          <w:color w:val="auto"/>
          <w:sz w:val="24"/>
          <w:szCs w:val="24"/>
        </w:rPr>
      </w:pPr>
      <w:r w:rsidRPr="00332608">
        <w:rPr>
          <w:rFonts w:ascii="Times New Roman" w:hAnsi="Times New Roman" w:cs="Times New Roman"/>
          <w:color w:val="auto"/>
          <w:sz w:val="24"/>
          <w:szCs w:val="24"/>
        </w:rPr>
        <w:t>Arnett: College Often Occurs During Emerging Adulthood</w:t>
      </w:r>
    </w:p>
    <w:p w14:paraId="718258CB" w14:textId="77777777" w:rsidR="004E7D3A" w:rsidRPr="00332608" w:rsidRDefault="00623D6C" w:rsidP="00332608">
      <w:pPr>
        <w:rPr>
          <w:rFonts w:ascii="Times New Roman" w:hAnsi="Times New Roman" w:cs="Times New Roman"/>
          <w:sz w:val="24"/>
          <w:szCs w:val="24"/>
        </w:rPr>
      </w:pPr>
      <w:r w:rsidRPr="00332608">
        <w:rPr>
          <w:rFonts w:ascii="Times New Roman" w:hAnsi="Times New Roman" w:cs="Times New Roman"/>
          <w:sz w:val="24"/>
          <w:szCs w:val="24"/>
        </w:rPr>
        <w:t xml:space="preserve">Arnett's emerging adulthood perspective describes the late teens and twenties as a </w:t>
      </w:r>
      <w:r w:rsidR="004E7D3A" w:rsidRPr="00332608">
        <w:rPr>
          <w:rFonts w:ascii="Times New Roman" w:hAnsi="Times New Roman" w:cs="Times New Roman"/>
          <w:sz w:val="24"/>
          <w:szCs w:val="24"/>
        </w:rPr>
        <w:t xml:space="preserve">distinct period marked by identity exploration, instability, self-focus, a feeling of being between adolescence and adulthood, and a </w:t>
      </w:r>
      <w:r w:rsidR="004E7D3A" w:rsidRPr="00332608">
        <w:rPr>
          <w:rFonts w:ascii="Times New Roman" w:hAnsi="Times New Roman" w:cs="Times New Roman"/>
          <w:sz w:val="24"/>
          <w:szCs w:val="24"/>
        </w:rPr>
        <w:lastRenderedPageBreak/>
        <w:t>broad sense of possibility (Arnett, 2000). Adult responsibilities are being acquired unevenly rather than all at once.</w:t>
      </w:r>
    </w:p>
    <w:p w14:paraId="25909B4C" w14:textId="12733E08" w:rsidR="004E7D3A" w:rsidRPr="00332608" w:rsidRDefault="004E7D3A" w:rsidP="00332608">
      <w:pPr>
        <w:rPr>
          <w:rFonts w:ascii="Times New Roman" w:hAnsi="Times New Roman" w:cs="Times New Roman"/>
          <w:sz w:val="24"/>
          <w:szCs w:val="24"/>
        </w:rPr>
      </w:pPr>
      <w:r w:rsidRPr="00332608">
        <w:rPr>
          <w:rFonts w:ascii="Times New Roman" w:hAnsi="Times New Roman" w:cs="Times New Roman"/>
          <w:sz w:val="24"/>
          <w:szCs w:val="24"/>
        </w:rPr>
        <w:t xml:space="preserve">This matters for access because the developmental tasks arrive simultaneously. College students may be learning to manage education, healthcare, schedules, relationships, finances, disclosure, and help-seeking at the same time, often without established routines for any of them. A student who manages coursework capably may still be inexperienced at scheduling a medical appointment, requesting documentation, or explaining </w:t>
      </w:r>
      <w:proofErr w:type="spellStart"/>
      <w:proofErr w:type="gramStart"/>
      <w:r w:rsidRPr="00332608">
        <w:rPr>
          <w:rFonts w:ascii="Times New Roman" w:hAnsi="Times New Roman" w:cs="Times New Roman"/>
          <w:sz w:val="24"/>
          <w:szCs w:val="24"/>
        </w:rPr>
        <w:t>a</w:t>
      </w:r>
      <w:proofErr w:type="spellEnd"/>
      <w:proofErr w:type="gramEnd"/>
      <w:r w:rsidRPr="00332608">
        <w:rPr>
          <w:rFonts w:ascii="Times New Roman" w:hAnsi="Times New Roman" w:cs="Times New Roman"/>
          <w:sz w:val="24"/>
          <w:szCs w:val="24"/>
        </w:rPr>
        <w:t xml:space="preserve"> Invisible disability to an unfamiliar professional.</w:t>
      </w:r>
    </w:p>
    <w:p w14:paraId="6047A6F5" w14:textId="6FAAAD65" w:rsidR="00EE5683" w:rsidRPr="00332608" w:rsidRDefault="004E7D3A" w:rsidP="00332608">
      <w:pPr>
        <w:rPr>
          <w:rFonts w:ascii="Times New Roman" w:hAnsi="Times New Roman" w:cs="Times New Roman"/>
          <w:sz w:val="24"/>
          <w:szCs w:val="24"/>
        </w:rPr>
      </w:pPr>
      <w:r w:rsidRPr="00332608">
        <w:rPr>
          <w:rFonts w:ascii="Times New Roman" w:hAnsi="Times New Roman" w:cs="Times New Roman"/>
          <w:sz w:val="24"/>
          <w:szCs w:val="24"/>
        </w:rPr>
        <w:t xml:space="preserve">Disclosure decisions sit squarely inside this developmental work. Deciding whether, when, and to whom to disclose is bound up with identity formation and with concerns about privacy, stigma, credibility, and emotional risk (Kline &amp; Davidson, 2022; </w:t>
      </w:r>
      <w:proofErr w:type="spellStart"/>
      <w:r w:rsidRPr="00332608">
        <w:rPr>
          <w:rFonts w:ascii="Times New Roman" w:hAnsi="Times New Roman" w:cs="Times New Roman"/>
          <w:sz w:val="24"/>
          <w:szCs w:val="24"/>
        </w:rPr>
        <w:t>Melián</w:t>
      </w:r>
      <w:proofErr w:type="spellEnd"/>
      <w:r w:rsidRPr="00332608">
        <w:rPr>
          <w:rFonts w:ascii="Times New Roman" w:hAnsi="Times New Roman" w:cs="Times New Roman"/>
          <w:sz w:val="24"/>
          <w:szCs w:val="24"/>
        </w:rPr>
        <w:t xml:space="preserve"> &amp; Meneses, 2022). Treating a student's hesitation as avoidance rather than as developmentally reasonable deliberation misreads the situation</w:t>
      </w:r>
      <w:r w:rsidR="00623D6C" w:rsidRPr="00332608">
        <w:rPr>
          <w:rFonts w:ascii="Times New Roman" w:hAnsi="Times New Roman" w:cs="Times New Roman"/>
          <w:sz w:val="24"/>
          <w:szCs w:val="24"/>
        </w:rPr>
        <w:t>.</w:t>
      </w:r>
    </w:p>
    <w:tbl>
      <w:tblPr>
        <w:tblW w:w="0" w:type="auto"/>
        <w:jc w:val="center"/>
        <w:tblLayout w:type="fixed"/>
        <w:tblLook w:val="04A0" w:firstRow="1" w:lastRow="0" w:firstColumn="1" w:lastColumn="0" w:noHBand="0" w:noVBand="1"/>
      </w:tblPr>
      <w:tblGrid>
        <w:gridCol w:w="10454"/>
      </w:tblGrid>
      <w:tr w:rsidR="00EE5683" w:rsidRPr="00F060B5" w14:paraId="004ADE24" w14:textId="77777777">
        <w:trPr>
          <w:jc w:val="center"/>
        </w:trPr>
        <w:tc>
          <w:tcPr>
            <w:tcW w:w="10454" w:type="dxa"/>
            <w:shd w:val="clear" w:color="auto" w:fill="F5F0FA"/>
            <w:tcMar>
              <w:top w:w="110" w:type="dxa"/>
              <w:left w:w="140" w:type="dxa"/>
              <w:bottom w:w="110" w:type="dxa"/>
              <w:right w:w="140" w:type="dxa"/>
            </w:tcMar>
          </w:tcPr>
          <w:p w14:paraId="37DCF65F" w14:textId="77777777" w:rsidR="00EE5683" w:rsidRPr="00332608" w:rsidRDefault="00623D6C">
            <w:pPr>
              <w:spacing w:after="40"/>
              <w:rPr>
                <w:rFonts w:ascii="Times New Roman" w:hAnsi="Times New Roman" w:cs="Times New Roman"/>
                <w:sz w:val="21"/>
                <w:szCs w:val="24"/>
              </w:rPr>
            </w:pPr>
            <w:r w:rsidRPr="00332608">
              <w:rPr>
                <w:rFonts w:ascii="Times New Roman" w:hAnsi="Times New Roman" w:cs="Times New Roman"/>
                <w:b/>
                <w:color w:val="6B4FA1"/>
                <w:sz w:val="21"/>
                <w:szCs w:val="24"/>
              </w:rPr>
              <w:t>Developmental takeaway</w:t>
            </w:r>
          </w:p>
          <w:p w14:paraId="32E46D89" w14:textId="77777777" w:rsidR="00EE5683" w:rsidRPr="00332608" w:rsidRDefault="00623D6C">
            <w:pPr>
              <w:spacing w:after="0" w:line="240" w:lineRule="auto"/>
              <w:rPr>
                <w:rFonts w:ascii="Times New Roman" w:hAnsi="Times New Roman" w:cs="Times New Roman"/>
                <w:sz w:val="22"/>
                <w:szCs w:val="24"/>
              </w:rPr>
            </w:pPr>
            <w:r w:rsidRPr="00332608">
              <w:rPr>
                <w:rFonts w:ascii="Times New Roman" w:hAnsi="Times New Roman" w:cs="Times New Roman"/>
                <w:sz w:val="22"/>
                <w:szCs w:val="24"/>
              </w:rPr>
              <w:t>College access is simultaneously an educational transition, a disability-access transition, and a developmental transition.</w:t>
            </w:r>
          </w:p>
        </w:tc>
      </w:tr>
    </w:tbl>
    <w:p w14:paraId="41AB9B89" w14:textId="77777777" w:rsidR="00F060B5" w:rsidRPr="00332608" w:rsidRDefault="00F060B5" w:rsidP="00332608">
      <w:pPr>
        <w:pStyle w:val="H1EDIS"/>
        <w:rPr>
          <w:rFonts w:ascii="Times New Roman" w:hAnsi="Times New Roman" w:cs="Times New Roman"/>
          <w:sz w:val="28"/>
          <w:szCs w:val="24"/>
        </w:rPr>
      </w:pPr>
    </w:p>
    <w:p w14:paraId="41974EE8" w14:textId="4DD363E1" w:rsidR="00EE5683" w:rsidRPr="00332608" w:rsidRDefault="00623D6C" w:rsidP="00332608">
      <w:pPr>
        <w:pStyle w:val="H1EDIS"/>
        <w:rPr>
          <w:rFonts w:ascii="Times New Roman" w:hAnsi="Times New Roman" w:cs="Times New Roman"/>
          <w:sz w:val="28"/>
          <w:szCs w:val="24"/>
        </w:rPr>
      </w:pPr>
      <w:r w:rsidRPr="00332608">
        <w:rPr>
          <w:rFonts w:ascii="Times New Roman" w:hAnsi="Times New Roman" w:cs="Times New Roman"/>
          <w:sz w:val="28"/>
          <w:szCs w:val="24"/>
        </w:rPr>
        <w:t>Five Access Skills to Practice Before and During College</w:t>
      </w:r>
    </w:p>
    <w:p w14:paraId="64BB01FB" w14:textId="7FBB3C5A" w:rsidR="00EE5683" w:rsidRPr="00332608" w:rsidRDefault="00623D6C" w:rsidP="00332608">
      <w:pPr>
        <w:rPr>
          <w:rFonts w:ascii="Times New Roman" w:hAnsi="Times New Roman" w:cs="Times New Roman"/>
          <w:sz w:val="24"/>
          <w:szCs w:val="24"/>
        </w:rPr>
      </w:pPr>
      <w:r w:rsidRPr="00332608">
        <w:rPr>
          <w:rFonts w:ascii="Times New Roman" w:hAnsi="Times New Roman" w:cs="Times New Roman"/>
          <w:sz w:val="24"/>
          <w:szCs w:val="24"/>
        </w:rPr>
        <w:t xml:space="preserve">These five domains are practice areas, not validated transition competencies. They can help families and </w:t>
      </w:r>
      <w:r w:rsidR="00E64DE1" w:rsidRPr="00332608">
        <w:rPr>
          <w:rFonts w:ascii="Times New Roman" w:hAnsi="Times New Roman" w:cs="Times New Roman"/>
          <w:sz w:val="24"/>
          <w:szCs w:val="24"/>
        </w:rPr>
        <w:t>professionals’</w:t>
      </w:r>
      <w:r w:rsidRPr="00332608">
        <w:rPr>
          <w:rFonts w:ascii="Times New Roman" w:hAnsi="Times New Roman" w:cs="Times New Roman"/>
          <w:sz w:val="24"/>
          <w:szCs w:val="24"/>
        </w:rPr>
        <w:t xml:space="preserve"> structure real opportunities for youth and emerging adults to participate more actively in their own access process.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7"/>
        <w:gridCol w:w="5227"/>
      </w:tblGrid>
      <w:tr w:rsidR="00EE5683" w:rsidRPr="00F060B5" w14:paraId="5AC9B845" w14:textId="77777777" w:rsidTr="00F060B5">
        <w:trPr>
          <w:jc w:val="center"/>
        </w:trPr>
        <w:tc>
          <w:tcPr>
            <w:tcW w:w="5227" w:type="dxa"/>
            <w:shd w:val="clear" w:color="auto" w:fill="EAF2F8"/>
            <w:tcMar>
              <w:top w:w="90" w:type="dxa"/>
              <w:left w:w="100" w:type="dxa"/>
              <w:bottom w:w="90" w:type="dxa"/>
              <w:right w:w="100" w:type="dxa"/>
            </w:tcMar>
            <w:vAlign w:val="center"/>
          </w:tcPr>
          <w:p w14:paraId="7547E301" w14:textId="77777777" w:rsidR="00EE5683" w:rsidRPr="00F060B5" w:rsidRDefault="00623D6C">
            <w:pPr>
              <w:spacing w:after="0" w:line="240" w:lineRule="auto"/>
              <w:rPr>
                <w:rFonts w:ascii="Times New Roman" w:hAnsi="Times New Roman" w:cs="Times New Roman"/>
                <w:sz w:val="22"/>
              </w:rPr>
            </w:pPr>
            <w:r w:rsidRPr="00F060B5">
              <w:rPr>
                <w:rFonts w:ascii="Times New Roman" w:hAnsi="Times New Roman" w:cs="Times New Roman"/>
                <w:b/>
                <w:color w:val="12355B"/>
                <w:sz w:val="22"/>
              </w:rPr>
              <w:t>1. Describe the barrier</w:t>
            </w:r>
          </w:p>
        </w:tc>
        <w:tc>
          <w:tcPr>
            <w:tcW w:w="5227" w:type="dxa"/>
            <w:shd w:val="clear" w:color="auto" w:fill="F9FBFC"/>
            <w:tcMar>
              <w:top w:w="90" w:type="dxa"/>
              <w:left w:w="100" w:type="dxa"/>
              <w:bottom w:w="90" w:type="dxa"/>
              <w:right w:w="100" w:type="dxa"/>
            </w:tcMar>
            <w:vAlign w:val="center"/>
          </w:tcPr>
          <w:p w14:paraId="61DCA1FC" w14:textId="77777777" w:rsidR="00EE5683" w:rsidRPr="00F060B5" w:rsidRDefault="00623D6C">
            <w:pPr>
              <w:spacing w:after="40"/>
              <w:rPr>
                <w:rFonts w:ascii="Times New Roman" w:hAnsi="Times New Roman" w:cs="Times New Roman"/>
                <w:sz w:val="22"/>
              </w:rPr>
            </w:pPr>
            <w:r w:rsidRPr="00F060B5">
              <w:rPr>
                <w:rFonts w:ascii="Times New Roman" w:hAnsi="Times New Roman" w:cs="Times New Roman"/>
                <w:sz w:val="22"/>
              </w:rPr>
              <w:t>What task or situation becomes difficult, when does it happen, and how does it affect participation or performance?</w:t>
            </w:r>
          </w:p>
          <w:p w14:paraId="683F2DB7" w14:textId="5414CD42" w:rsidR="00EE5683" w:rsidRPr="00F060B5" w:rsidRDefault="00623D6C">
            <w:pPr>
              <w:spacing w:after="0"/>
              <w:rPr>
                <w:rFonts w:ascii="Times New Roman" w:hAnsi="Times New Roman" w:cs="Times New Roman"/>
                <w:sz w:val="22"/>
              </w:rPr>
            </w:pPr>
            <w:r w:rsidRPr="00F060B5">
              <w:rPr>
                <w:rFonts w:ascii="Times New Roman" w:hAnsi="Times New Roman" w:cs="Times New Roman"/>
                <w:b/>
                <w:color w:val="4A7C59"/>
                <w:sz w:val="22"/>
              </w:rPr>
              <w:t xml:space="preserve">Student prompt: What is </w:t>
            </w:r>
            <w:r w:rsidR="00E64DE1" w:rsidRPr="00F060B5">
              <w:rPr>
                <w:rFonts w:ascii="Times New Roman" w:hAnsi="Times New Roman" w:cs="Times New Roman"/>
                <w:b/>
                <w:color w:val="4A7C59"/>
                <w:sz w:val="22"/>
              </w:rPr>
              <w:t>becoming</w:t>
            </w:r>
            <w:r w:rsidRPr="00F060B5">
              <w:rPr>
                <w:rFonts w:ascii="Times New Roman" w:hAnsi="Times New Roman" w:cs="Times New Roman"/>
                <w:b/>
                <w:color w:val="4A7C59"/>
                <w:sz w:val="22"/>
              </w:rPr>
              <w:t xml:space="preserve"> hard for me here?</w:t>
            </w:r>
          </w:p>
        </w:tc>
      </w:tr>
    </w:tbl>
    <w:p w14:paraId="07AF1366" w14:textId="77777777" w:rsidR="00EE5683" w:rsidRPr="00F060B5" w:rsidRDefault="00EE5683">
      <w:pPr>
        <w:spacing w:after="0"/>
        <w:rPr>
          <w:rFonts w:ascii="Times New Roman" w:hAnsi="Times New Roman" w:cs="Times New Roman"/>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7"/>
        <w:gridCol w:w="5227"/>
      </w:tblGrid>
      <w:tr w:rsidR="00EE5683" w:rsidRPr="00F060B5" w14:paraId="43C5B3C3" w14:textId="77777777" w:rsidTr="00F060B5">
        <w:trPr>
          <w:jc w:val="center"/>
        </w:trPr>
        <w:tc>
          <w:tcPr>
            <w:tcW w:w="5227" w:type="dxa"/>
            <w:shd w:val="clear" w:color="auto" w:fill="EAF2F8"/>
            <w:tcMar>
              <w:top w:w="90" w:type="dxa"/>
              <w:left w:w="100" w:type="dxa"/>
              <w:bottom w:w="90" w:type="dxa"/>
              <w:right w:w="100" w:type="dxa"/>
            </w:tcMar>
            <w:vAlign w:val="center"/>
          </w:tcPr>
          <w:p w14:paraId="6287EBD8" w14:textId="77777777" w:rsidR="00EE5683" w:rsidRPr="00F060B5" w:rsidRDefault="00623D6C">
            <w:pPr>
              <w:spacing w:after="0" w:line="240" w:lineRule="auto"/>
              <w:rPr>
                <w:rFonts w:ascii="Times New Roman" w:hAnsi="Times New Roman" w:cs="Times New Roman"/>
                <w:sz w:val="22"/>
              </w:rPr>
            </w:pPr>
            <w:r w:rsidRPr="00F060B5">
              <w:rPr>
                <w:rFonts w:ascii="Times New Roman" w:hAnsi="Times New Roman" w:cs="Times New Roman"/>
                <w:b/>
                <w:color w:val="12355B"/>
                <w:sz w:val="22"/>
              </w:rPr>
              <w:t>2. Identify what helps</w:t>
            </w:r>
          </w:p>
        </w:tc>
        <w:tc>
          <w:tcPr>
            <w:tcW w:w="5227" w:type="dxa"/>
            <w:shd w:val="clear" w:color="auto" w:fill="F9FBFC"/>
            <w:tcMar>
              <w:top w:w="90" w:type="dxa"/>
              <w:left w:w="100" w:type="dxa"/>
              <w:bottom w:w="90" w:type="dxa"/>
              <w:right w:w="100" w:type="dxa"/>
            </w:tcMar>
            <w:vAlign w:val="center"/>
          </w:tcPr>
          <w:p w14:paraId="136FBBBA" w14:textId="77777777" w:rsidR="00EE5683" w:rsidRPr="00F060B5" w:rsidRDefault="00623D6C">
            <w:pPr>
              <w:spacing w:after="40"/>
              <w:rPr>
                <w:rFonts w:ascii="Times New Roman" w:hAnsi="Times New Roman" w:cs="Times New Roman"/>
                <w:sz w:val="22"/>
              </w:rPr>
            </w:pPr>
            <w:r w:rsidRPr="00F060B5">
              <w:rPr>
                <w:rFonts w:ascii="Times New Roman" w:hAnsi="Times New Roman" w:cs="Times New Roman"/>
                <w:sz w:val="22"/>
              </w:rPr>
              <w:t>Recognize strategies, technologies, environmental changes, or academic adjustments that have previously improved access.</w:t>
            </w:r>
          </w:p>
          <w:p w14:paraId="40818485" w14:textId="77777777" w:rsidR="00EE5683" w:rsidRPr="00F060B5" w:rsidRDefault="00623D6C">
            <w:pPr>
              <w:spacing w:after="0"/>
              <w:rPr>
                <w:rFonts w:ascii="Times New Roman" w:hAnsi="Times New Roman" w:cs="Times New Roman"/>
                <w:sz w:val="22"/>
              </w:rPr>
            </w:pPr>
            <w:r w:rsidRPr="00F060B5">
              <w:rPr>
                <w:rFonts w:ascii="Times New Roman" w:hAnsi="Times New Roman" w:cs="Times New Roman"/>
                <w:b/>
                <w:color w:val="4A7C59"/>
                <w:sz w:val="22"/>
              </w:rPr>
              <w:t>Student prompt: What has helped me participate or perform more effectively?</w:t>
            </w:r>
          </w:p>
        </w:tc>
      </w:tr>
    </w:tbl>
    <w:p w14:paraId="128E2AB1" w14:textId="77777777" w:rsidR="00EE5683" w:rsidRPr="00F060B5" w:rsidRDefault="00EE5683">
      <w:pPr>
        <w:spacing w:after="0"/>
        <w:rPr>
          <w:rFonts w:ascii="Times New Roman" w:hAnsi="Times New Roman" w:cs="Times New Roman"/>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7"/>
        <w:gridCol w:w="5227"/>
      </w:tblGrid>
      <w:tr w:rsidR="00EE5683" w:rsidRPr="00F060B5" w14:paraId="300B4084" w14:textId="77777777" w:rsidTr="00F060B5">
        <w:trPr>
          <w:jc w:val="center"/>
        </w:trPr>
        <w:tc>
          <w:tcPr>
            <w:tcW w:w="5227" w:type="dxa"/>
            <w:shd w:val="clear" w:color="auto" w:fill="EAF2F8"/>
            <w:tcMar>
              <w:top w:w="90" w:type="dxa"/>
              <w:left w:w="100" w:type="dxa"/>
              <w:bottom w:w="90" w:type="dxa"/>
              <w:right w:w="100" w:type="dxa"/>
            </w:tcMar>
            <w:vAlign w:val="center"/>
          </w:tcPr>
          <w:p w14:paraId="73087C86" w14:textId="77777777" w:rsidR="00EE5683" w:rsidRPr="00F060B5" w:rsidRDefault="00623D6C">
            <w:pPr>
              <w:spacing w:after="0" w:line="240" w:lineRule="auto"/>
              <w:rPr>
                <w:rFonts w:ascii="Times New Roman" w:hAnsi="Times New Roman" w:cs="Times New Roman"/>
                <w:sz w:val="22"/>
              </w:rPr>
            </w:pPr>
            <w:r w:rsidRPr="00F060B5">
              <w:rPr>
                <w:rFonts w:ascii="Times New Roman" w:hAnsi="Times New Roman" w:cs="Times New Roman"/>
                <w:b/>
                <w:color w:val="12355B"/>
                <w:sz w:val="22"/>
              </w:rPr>
              <w:t>3. Communicate the need</w:t>
            </w:r>
          </w:p>
        </w:tc>
        <w:tc>
          <w:tcPr>
            <w:tcW w:w="5227" w:type="dxa"/>
            <w:shd w:val="clear" w:color="auto" w:fill="F9FBFC"/>
            <w:tcMar>
              <w:top w:w="90" w:type="dxa"/>
              <w:left w:w="100" w:type="dxa"/>
              <w:bottom w:w="90" w:type="dxa"/>
              <w:right w:w="100" w:type="dxa"/>
            </w:tcMar>
            <w:vAlign w:val="center"/>
          </w:tcPr>
          <w:p w14:paraId="279E11AC" w14:textId="77777777" w:rsidR="00EE5683" w:rsidRPr="00F060B5" w:rsidRDefault="00623D6C">
            <w:pPr>
              <w:spacing w:after="40"/>
              <w:rPr>
                <w:rFonts w:ascii="Times New Roman" w:hAnsi="Times New Roman" w:cs="Times New Roman"/>
                <w:sz w:val="22"/>
              </w:rPr>
            </w:pPr>
            <w:r w:rsidRPr="00F060B5">
              <w:rPr>
                <w:rFonts w:ascii="Times New Roman" w:hAnsi="Times New Roman" w:cs="Times New Roman"/>
                <w:sz w:val="22"/>
              </w:rPr>
              <w:t>Practice explaining an access need clearly to disability services, instructors, advisors, or other appropriate professionals.</w:t>
            </w:r>
          </w:p>
          <w:p w14:paraId="7618CA06" w14:textId="77777777" w:rsidR="00EE5683" w:rsidRPr="00F060B5" w:rsidRDefault="00623D6C">
            <w:pPr>
              <w:spacing w:after="0"/>
              <w:rPr>
                <w:rFonts w:ascii="Times New Roman" w:hAnsi="Times New Roman" w:cs="Times New Roman"/>
                <w:sz w:val="22"/>
              </w:rPr>
            </w:pPr>
            <w:r w:rsidRPr="00F060B5">
              <w:rPr>
                <w:rFonts w:ascii="Times New Roman" w:hAnsi="Times New Roman" w:cs="Times New Roman"/>
                <w:b/>
                <w:color w:val="4A7C59"/>
                <w:sz w:val="22"/>
              </w:rPr>
              <w:t>Student prompt: How can I explain this in my own words?</w:t>
            </w:r>
          </w:p>
        </w:tc>
      </w:tr>
    </w:tbl>
    <w:p w14:paraId="3AB6D6DA" w14:textId="77777777" w:rsidR="00EE5683" w:rsidRPr="00F060B5" w:rsidRDefault="00EE5683">
      <w:pPr>
        <w:spacing w:after="0"/>
        <w:rPr>
          <w:rFonts w:ascii="Times New Roman" w:hAnsi="Times New Roman" w:cs="Times New Roman"/>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7"/>
        <w:gridCol w:w="5227"/>
      </w:tblGrid>
      <w:tr w:rsidR="00EE5683" w:rsidRPr="00F060B5" w14:paraId="03A07E8F" w14:textId="77777777" w:rsidTr="00F060B5">
        <w:trPr>
          <w:jc w:val="center"/>
        </w:trPr>
        <w:tc>
          <w:tcPr>
            <w:tcW w:w="5227" w:type="dxa"/>
            <w:shd w:val="clear" w:color="auto" w:fill="EAF2F8"/>
            <w:tcMar>
              <w:top w:w="90" w:type="dxa"/>
              <w:left w:w="100" w:type="dxa"/>
              <w:bottom w:w="90" w:type="dxa"/>
              <w:right w:w="100" w:type="dxa"/>
            </w:tcMar>
            <w:vAlign w:val="center"/>
          </w:tcPr>
          <w:p w14:paraId="135D4D4D" w14:textId="77777777" w:rsidR="00EE5683" w:rsidRPr="00F060B5" w:rsidRDefault="00623D6C">
            <w:pPr>
              <w:spacing w:after="0" w:line="240" w:lineRule="auto"/>
              <w:rPr>
                <w:rFonts w:ascii="Times New Roman" w:hAnsi="Times New Roman" w:cs="Times New Roman"/>
                <w:sz w:val="22"/>
              </w:rPr>
            </w:pPr>
            <w:r w:rsidRPr="00F060B5">
              <w:rPr>
                <w:rFonts w:ascii="Times New Roman" w:hAnsi="Times New Roman" w:cs="Times New Roman"/>
                <w:b/>
                <w:color w:val="12355B"/>
                <w:sz w:val="22"/>
              </w:rPr>
              <w:t>4. Navigate the system</w:t>
            </w:r>
          </w:p>
        </w:tc>
        <w:tc>
          <w:tcPr>
            <w:tcW w:w="5227" w:type="dxa"/>
            <w:shd w:val="clear" w:color="auto" w:fill="F9FBFC"/>
            <w:tcMar>
              <w:top w:w="90" w:type="dxa"/>
              <w:left w:w="100" w:type="dxa"/>
              <w:bottom w:w="90" w:type="dxa"/>
              <w:right w:w="100" w:type="dxa"/>
            </w:tcMar>
            <w:vAlign w:val="center"/>
          </w:tcPr>
          <w:p w14:paraId="7D6B5038" w14:textId="77777777" w:rsidR="00EE5683" w:rsidRPr="00F060B5" w:rsidRDefault="00623D6C">
            <w:pPr>
              <w:spacing w:after="40"/>
              <w:rPr>
                <w:rFonts w:ascii="Times New Roman" w:hAnsi="Times New Roman" w:cs="Times New Roman"/>
                <w:sz w:val="22"/>
              </w:rPr>
            </w:pPr>
            <w:r w:rsidRPr="00F060B5">
              <w:rPr>
                <w:rFonts w:ascii="Times New Roman" w:hAnsi="Times New Roman" w:cs="Times New Roman"/>
                <w:sz w:val="22"/>
              </w:rPr>
              <w:t>Locate disability services, understand procedures, identify documentation requirements, ask questions, and follow up.</w:t>
            </w:r>
          </w:p>
          <w:p w14:paraId="18F17EF7" w14:textId="77777777" w:rsidR="00EE5683" w:rsidRPr="00F060B5" w:rsidRDefault="00623D6C">
            <w:pPr>
              <w:spacing w:after="0"/>
              <w:rPr>
                <w:rFonts w:ascii="Times New Roman" w:hAnsi="Times New Roman" w:cs="Times New Roman"/>
                <w:sz w:val="22"/>
              </w:rPr>
            </w:pPr>
            <w:r w:rsidRPr="00F060B5">
              <w:rPr>
                <w:rFonts w:ascii="Times New Roman" w:hAnsi="Times New Roman" w:cs="Times New Roman"/>
                <w:b/>
                <w:color w:val="4A7C59"/>
                <w:sz w:val="22"/>
              </w:rPr>
              <w:t>Student prompt: Who do I contact, and what happens next?</w:t>
            </w:r>
          </w:p>
        </w:tc>
      </w:tr>
    </w:tbl>
    <w:p w14:paraId="3F23E999" w14:textId="77777777" w:rsidR="00EE5683" w:rsidRPr="00F060B5" w:rsidRDefault="00EE5683">
      <w:pPr>
        <w:spacing w:after="0"/>
        <w:rPr>
          <w:rFonts w:ascii="Times New Roman" w:hAnsi="Times New Roman" w:cs="Times New Roman"/>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7"/>
        <w:gridCol w:w="5227"/>
      </w:tblGrid>
      <w:tr w:rsidR="00EE5683" w:rsidRPr="00F060B5" w14:paraId="3B197F63" w14:textId="77777777" w:rsidTr="00F060B5">
        <w:trPr>
          <w:jc w:val="center"/>
        </w:trPr>
        <w:tc>
          <w:tcPr>
            <w:tcW w:w="5227" w:type="dxa"/>
            <w:shd w:val="clear" w:color="auto" w:fill="EAF2F8"/>
            <w:tcMar>
              <w:top w:w="90" w:type="dxa"/>
              <w:left w:w="100" w:type="dxa"/>
              <w:bottom w:w="90" w:type="dxa"/>
              <w:right w:w="100" w:type="dxa"/>
            </w:tcMar>
            <w:vAlign w:val="center"/>
          </w:tcPr>
          <w:p w14:paraId="5FC56E84" w14:textId="77777777" w:rsidR="00EE5683" w:rsidRPr="00F060B5" w:rsidRDefault="00623D6C">
            <w:pPr>
              <w:spacing w:after="0" w:line="240" w:lineRule="auto"/>
              <w:rPr>
                <w:rFonts w:ascii="Times New Roman" w:hAnsi="Times New Roman" w:cs="Times New Roman"/>
                <w:sz w:val="22"/>
              </w:rPr>
            </w:pPr>
            <w:r w:rsidRPr="00F060B5">
              <w:rPr>
                <w:rFonts w:ascii="Times New Roman" w:hAnsi="Times New Roman" w:cs="Times New Roman"/>
                <w:b/>
                <w:color w:val="12355B"/>
                <w:sz w:val="22"/>
              </w:rPr>
              <w:t>5. Decide when to seek help</w:t>
            </w:r>
          </w:p>
        </w:tc>
        <w:tc>
          <w:tcPr>
            <w:tcW w:w="5227" w:type="dxa"/>
            <w:shd w:val="clear" w:color="auto" w:fill="F9FBFC"/>
            <w:tcMar>
              <w:top w:w="90" w:type="dxa"/>
              <w:left w:w="100" w:type="dxa"/>
              <w:bottom w:w="90" w:type="dxa"/>
              <w:right w:w="100" w:type="dxa"/>
            </w:tcMar>
            <w:vAlign w:val="center"/>
          </w:tcPr>
          <w:p w14:paraId="342DB949" w14:textId="77777777" w:rsidR="00EE5683" w:rsidRPr="00F060B5" w:rsidRDefault="00623D6C">
            <w:pPr>
              <w:spacing w:after="40"/>
              <w:rPr>
                <w:rFonts w:ascii="Times New Roman" w:hAnsi="Times New Roman" w:cs="Times New Roman"/>
                <w:sz w:val="22"/>
              </w:rPr>
            </w:pPr>
            <w:r w:rsidRPr="00F060B5">
              <w:rPr>
                <w:rFonts w:ascii="Times New Roman" w:hAnsi="Times New Roman" w:cs="Times New Roman"/>
                <w:sz w:val="22"/>
              </w:rPr>
              <w:t>Recognize what can be managed independently and when additional support is appropriate.</w:t>
            </w:r>
          </w:p>
          <w:p w14:paraId="5929FE9C" w14:textId="77777777" w:rsidR="00EE5683" w:rsidRPr="00F060B5" w:rsidRDefault="00623D6C">
            <w:pPr>
              <w:spacing w:after="0"/>
              <w:rPr>
                <w:rFonts w:ascii="Times New Roman" w:hAnsi="Times New Roman" w:cs="Times New Roman"/>
                <w:sz w:val="22"/>
              </w:rPr>
            </w:pPr>
            <w:r w:rsidRPr="00F060B5">
              <w:rPr>
                <w:rFonts w:ascii="Times New Roman" w:hAnsi="Times New Roman" w:cs="Times New Roman"/>
                <w:b/>
                <w:color w:val="4A7C59"/>
                <w:sz w:val="22"/>
              </w:rPr>
              <w:t>Student prompt: What can I handle myself, and when would asking for help be effective?</w:t>
            </w:r>
          </w:p>
        </w:tc>
      </w:tr>
    </w:tbl>
    <w:p w14:paraId="5C38D533" w14:textId="77777777" w:rsidR="00EE5683" w:rsidRPr="00F060B5" w:rsidRDefault="00EE5683">
      <w:pPr>
        <w:spacing w:after="0"/>
        <w:rPr>
          <w:rFonts w:ascii="Times New Roman" w:hAnsi="Times New Roman" w:cs="Times New Roman"/>
        </w:rPr>
      </w:pPr>
    </w:p>
    <w:tbl>
      <w:tblPr>
        <w:tblW w:w="0" w:type="auto"/>
        <w:jc w:val="center"/>
        <w:tblLayout w:type="fixed"/>
        <w:tblLook w:val="04A0" w:firstRow="1" w:lastRow="0" w:firstColumn="1" w:lastColumn="0" w:noHBand="0" w:noVBand="1"/>
      </w:tblPr>
      <w:tblGrid>
        <w:gridCol w:w="10454"/>
      </w:tblGrid>
      <w:tr w:rsidR="00EE5683" w:rsidRPr="00F060B5" w14:paraId="594E501C" w14:textId="77777777">
        <w:trPr>
          <w:jc w:val="center"/>
        </w:trPr>
        <w:tc>
          <w:tcPr>
            <w:tcW w:w="10454" w:type="dxa"/>
            <w:shd w:val="clear" w:color="auto" w:fill="EDF6F3"/>
            <w:tcMar>
              <w:top w:w="110" w:type="dxa"/>
              <w:left w:w="140" w:type="dxa"/>
              <w:bottom w:w="110" w:type="dxa"/>
              <w:right w:w="140" w:type="dxa"/>
            </w:tcMar>
          </w:tcPr>
          <w:p w14:paraId="0B57F65F" w14:textId="77777777" w:rsidR="00EE5683" w:rsidRPr="00332608" w:rsidRDefault="00623D6C">
            <w:pPr>
              <w:spacing w:after="40"/>
              <w:rPr>
                <w:rFonts w:ascii="Times New Roman" w:hAnsi="Times New Roman" w:cs="Times New Roman"/>
                <w:sz w:val="21"/>
              </w:rPr>
            </w:pPr>
            <w:r w:rsidRPr="00332608">
              <w:rPr>
                <w:rFonts w:ascii="Times New Roman" w:hAnsi="Times New Roman" w:cs="Times New Roman"/>
                <w:b/>
                <w:color w:val="4A7C59"/>
                <w:sz w:val="21"/>
              </w:rPr>
              <w:t>Self-advocacy is not doing everything alone.</w:t>
            </w:r>
          </w:p>
          <w:p w14:paraId="4893631E" w14:textId="77777777" w:rsidR="00EE5683" w:rsidRPr="00332608" w:rsidRDefault="00623D6C">
            <w:pPr>
              <w:spacing w:after="0" w:line="240" w:lineRule="auto"/>
              <w:rPr>
                <w:rFonts w:ascii="Times New Roman" w:hAnsi="Times New Roman" w:cs="Times New Roman"/>
                <w:sz w:val="22"/>
              </w:rPr>
            </w:pPr>
            <w:r w:rsidRPr="00332608">
              <w:rPr>
                <w:rFonts w:ascii="Times New Roman" w:hAnsi="Times New Roman" w:cs="Times New Roman"/>
                <w:sz w:val="22"/>
              </w:rPr>
              <w:t>It is developing greater ownership over understanding, communicating, and responding to one's access needs while knowing when and how to use support.</w:t>
            </w:r>
          </w:p>
        </w:tc>
      </w:tr>
    </w:tbl>
    <w:p w14:paraId="2C6436B0" w14:textId="77777777" w:rsidR="00EE5683" w:rsidRPr="00F060B5" w:rsidRDefault="00EE5683">
      <w:pPr>
        <w:spacing w:after="0"/>
        <w:rPr>
          <w:rFonts w:ascii="Times New Roman" w:hAnsi="Times New Roman" w:cs="Times New Roman"/>
        </w:rPr>
      </w:pPr>
    </w:p>
    <w:p w14:paraId="1B92C2B9" w14:textId="77777777" w:rsidR="00EE5683" w:rsidRPr="00332608" w:rsidRDefault="00623D6C" w:rsidP="00332608">
      <w:pPr>
        <w:pStyle w:val="H1EDIS"/>
        <w:rPr>
          <w:rFonts w:ascii="Times New Roman" w:hAnsi="Times New Roman" w:cs="Times New Roman"/>
          <w:sz w:val="28"/>
          <w:szCs w:val="28"/>
        </w:rPr>
      </w:pPr>
      <w:r w:rsidRPr="00332608">
        <w:rPr>
          <w:rFonts w:ascii="Times New Roman" w:hAnsi="Times New Roman" w:cs="Times New Roman"/>
          <w:sz w:val="28"/>
          <w:szCs w:val="28"/>
        </w:rPr>
        <w:t>Practical Strategies for Families and Professionals</w:t>
      </w:r>
    </w:p>
    <w:p w14:paraId="6845034E" w14:textId="77777777" w:rsidR="00EE5683" w:rsidRPr="000F01F3" w:rsidRDefault="00623D6C">
      <w:pPr>
        <w:pStyle w:val="ListBullet"/>
        <w:spacing w:after="60" w:line="240" w:lineRule="auto"/>
        <w:ind w:left="259" w:hanging="144"/>
        <w:rPr>
          <w:rFonts w:ascii="Times New Roman" w:hAnsi="Times New Roman" w:cs="Times New Roman"/>
          <w:sz w:val="24"/>
          <w:szCs w:val="24"/>
        </w:rPr>
      </w:pPr>
      <w:r w:rsidRPr="000F01F3">
        <w:rPr>
          <w:rFonts w:ascii="Times New Roman" w:hAnsi="Times New Roman" w:cs="Times New Roman"/>
          <w:sz w:val="24"/>
          <w:szCs w:val="24"/>
        </w:rPr>
        <w:t>Start early. Build practice into real decisions before graduation rather than waiting for college orientation.</w:t>
      </w:r>
    </w:p>
    <w:p w14:paraId="3A9CA7D8" w14:textId="472BADBF" w:rsidR="00EE5683" w:rsidRPr="000F01F3" w:rsidRDefault="00623D6C">
      <w:pPr>
        <w:pStyle w:val="ListBullet"/>
        <w:spacing w:after="60" w:line="240" w:lineRule="auto"/>
        <w:ind w:left="259" w:hanging="144"/>
        <w:rPr>
          <w:rFonts w:ascii="Times New Roman" w:hAnsi="Times New Roman" w:cs="Times New Roman"/>
          <w:sz w:val="24"/>
          <w:szCs w:val="24"/>
        </w:rPr>
      </w:pPr>
      <w:r w:rsidRPr="000F01F3">
        <w:rPr>
          <w:rFonts w:ascii="Times New Roman" w:hAnsi="Times New Roman" w:cs="Times New Roman"/>
          <w:sz w:val="24"/>
          <w:szCs w:val="24"/>
        </w:rPr>
        <w:t xml:space="preserve">Transfer responsibility gradually. Move </w:t>
      </w:r>
      <w:r w:rsidR="00E64DE1" w:rsidRPr="000F01F3">
        <w:rPr>
          <w:rFonts w:ascii="Times New Roman" w:hAnsi="Times New Roman" w:cs="Times New Roman"/>
          <w:sz w:val="24"/>
          <w:szCs w:val="24"/>
        </w:rPr>
        <w:t>from adult-led communication</w:t>
      </w:r>
      <w:r w:rsidRPr="000F01F3">
        <w:rPr>
          <w:rFonts w:ascii="Times New Roman" w:hAnsi="Times New Roman" w:cs="Times New Roman"/>
          <w:sz w:val="24"/>
          <w:szCs w:val="24"/>
        </w:rPr>
        <w:t xml:space="preserve"> to shared communication, to student-led communication with coaching available.</w:t>
      </w:r>
    </w:p>
    <w:p w14:paraId="26DFE183" w14:textId="77777777" w:rsidR="00EE5683" w:rsidRPr="000F01F3" w:rsidRDefault="00623D6C">
      <w:pPr>
        <w:pStyle w:val="ListBullet"/>
        <w:spacing w:after="60" w:line="240" w:lineRule="auto"/>
        <w:ind w:left="259" w:hanging="144"/>
        <w:rPr>
          <w:rFonts w:ascii="Times New Roman" w:hAnsi="Times New Roman" w:cs="Times New Roman"/>
          <w:sz w:val="24"/>
          <w:szCs w:val="24"/>
        </w:rPr>
      </w:pPr>
      <w:r w:rsidRPr="000F01F3">
        <w:rPr>
          <w:rFonts w:ascii="Times New Roman" w:hAnsi="Times New Roman" w:cs="Times New Roman"/>
          <w:sz w:val="24"/>
          <w:szCs w:val="24"/>
        </w:rPr>
        <w:t>Use a function-first conversation. Begin with the task or setting that is difficult, then identify what changes or supports improve access.</w:t>
      </w:r>
    </w:p>
    <w:p w14:paraId="75DB2279" w14:textId="77777777" w:rsidR="00EE5683" w:rsidRPr="000F01F3" w:rsidRDefault="00623D6C">
      <w:pPr>
        <w:pStyle w:val="ListBullet"/>
        <w:spacing w:after="60" w:line="240" w:lineRule="auto"/>
        <w:ind w:left="259" w:hanging="144"/>
        <w:rPr>
          <w:rFonts w:ascii="Times New Roman" w:hAnsi="Times New Roman" w:cs="Times New Roman"/>
          <w:sz w:val="24"/>
          <w:szCs w:val="24"/>
        </w:rPr>
      </w:pPr>
      <w:r w:rsidRPr="000F01F3">
        <w:rPr>
          <w:rFonts w:ascii="Times New Roman" w:hAnsi="Times New Roman" w:cs="Times New Roman"/>
          <w:sz w:val="24"/>
          <w:szCs w:val="24"/>
        </w:rPr>
        <w:t>Discuss disclosure without pressure. Youth and emerging adults with nonapparent disabilities may weigh privacy, stigma, credibility, and emotional risk.</w:t>
      </w:r>
    </w:p>
    <w:p w14:paraId="72C66B86" w14:textId="77777777" w:rsidR="00EE5683" w:rsidRPr="000F01F3" w:rsidRDefault="00623D6C">
      <w:pPr>
        <w:pStyle w:val="ListBullet"/>
        <w:spacing w:after="60" w:line="240" w:lineRule="auto"/>
        <w:ind w:left="259" w:hanging="144"/>
        <w:rPr>
          <w:rFonts w:ascii="Times New Roman" w:hAnsi="Times New Roman" w:cs="Times New Roman"/>
          <w:sz w:val="24"/>
          <w:szCs w:val="24"/>
        </w:rPr>
      </w:pPr>
      <w:r w:rsidRPr="000F01F3">
        <w:rPr>
          <w:rFonts w:ascii="Times New Roman" w:hAnsi="Times New Roman" w:cs="Times New Roman"/>
          <w:sz w:val="24"/>
          <w:szCs w:val="24"/>
        </w:rPr>
        <w:t>Keep the student at the center. Support, coach, and clarify; do not automatically take over the process.</w:t>
      </w:r>
    </w:p>
    <w:p w14:paraId="0CC79830" w14:textId="77777777" w:rsidR="00286308" w:rsidRDefault="00286308" w:rsidP="00332608">
      <w:pPr>
        <w:pStyle w:val="H1EDIS"/>
        <w:rPr>
          <w:rFonts w:ascii="Times New Roman" w:hAnsi="Times New Roman" w:cs="Times New Roman"/>
          <w:sz w:val="28"/>
          <w:szCs w:val="28"/>
        </w:rPr>
      </w:pPr>
    </w:p>
    <w:p w14:paraId="4117DF5A" w14:textId="4BF4E37A" w:rsidR="00EE5683" w:rsidRPr="00332608" w:rsidRDefault="00623D6C" w:rsidP="00332608">
      <w:pPr>
        <w:pStyle w:val="H1EDIS"/>
        <w:rPr>
          <w:rFonts w:ascii="Times New Roman" w:hAnsi="Times New Roman" w:cs="Times New Roman"/>
          <w:sz w:val="28"/>
          <w:szCs w:val="28"/>
        </w:rPr>
      </w:pPr>
      <w:r w:rsidRPr="00332608">
        <w:rPr>
          <w:rFonts w:ascii="Times New Roman" w:hAnsi="Times New Roman" w:cs="Times New Roman"/>
          <w:sz w:val="28"/>
          <w:szCs w:val="28"/>
        </w:rPr>
        <w:t>For Emerging Adults: Access Is an Ongoing Skill</w:t>
      </w:r>
    </w:p>
    <w:p w14:paraId="4BE05A49" w14:textId="77777777" w:rsidR="00EE5683" w:rsidRPr="00332608" w:rsidRDefault="00623D6C" w:rsidP="00332608">
      <w:pPr>
        <w:rPr>
          <w:rFonts w:ascii="Times New Roman" w:hAnsi="Times New Roman" w:cs="Times New Roman"/>
          <w:sz w:val="24"/>
          <w:szCs w:val="24"/>
        </w:rPr>
      </w:pPr>
      <w:r w:rsidRPr="00332608">
        <w:rPr>
          <w:rFonts w:ascii="Times New Roman" w:hAnsi="Times New Roman" w:cs="Times New Roman"/>
          <w:sz w:val="24"/>
          <w:szCs w:val="24"/>
        </w:rPr>
        <w:t xml:space="preserve">The first accommodation request does not end the transition. Courses, instructors, living arrangements, health needs, technologies, jobs, and social expectations change. Emerging adults benefit from revisiting the same questions as contexts change: What is the barrier now? What helps </w:t>
      </w:r>
      <w:proofErr w:type="gramStart"/>
      <w:r w:rsidRPr="00332608">
        <w:rPr>
          <w:rFonts w:ascii="Times New Roman" w:hAnsi="Times New Roman" w:cs="Times New Roman"/>
          <w:sz w:val="24"/>
          <w:szCs w:val="24"/>
        </w:rPr>
        <w:t>in</w:t>
      </w:r>
      <w:proofErr w:type="gramEnd"/>
      <w:r w:rsidRPr="00332608">
        <w:rPr>
          <w:rFonts w:ascii="Times New Roman" w:hAnsi="Times New Roman" w:cs="Times New Roman"/>
          <w:sz w:val="24"/>
          <w:szCs w:val="24"/>
        </w:rPr>
        <w:t xml:space="preserve"> this setting? Who needs to know? What is the next step?</w:t>
      </w:r>
    </w:p>
    <w:p w14:paraId="78F46D25" w14:textId="6D9DF1C6" w:rsidR="00EE5683" w:rsidRPr="00332608" w:rsidRDefault="00623D6C" w:rsidP="00332608">
      <w:pPr>
        <w:rPr>
          <w:rFonts w:ascii="Times New Roman" w:hAnsi="Times New Roman" w:cs="Times New Roman"/>
          <w:sz w:val="24"/>
          <w:szCs w:val="24"/>
        </w:rPr>
      </w:pPr>
      <w:r w:rsidRPr="00332608">
        <w:rPr>
          <w:rFonts w:ascii="Times New Roman" w:hAnsi="Times New Roman" w:cs="Times New Roman"/>
          <w:sz w:val="24"/>
          <w:szCs w:val="24"/>
        </w:rPr>
        <w:t xml:space="preserve">Effective adult self-advocacy is not isolation. It is </w:t>
      </w:r>
      <w:r w:rsidR="004904F8" w:rsidRPr="00332608">
        <w:rPr>
          <w:rFonts w:ascii="Times New Roman" w:hAnsi="Times New Roman" w:cs="Times New Roman"/>
          <w:sz w:val="24"/>
          <w:szCs w:val="24"/>
        </w:rPr>
        <w:t>informed about the</w:t>
      </w:r>
      <w:r w:rsidRPr="00332608">
        <w:rPr>
          <w:rFonts w:ascii="Times New Roman" w:hAnsi="Times New Roman" w:cs="Times New Roman"/>
          <w:sz w:val="24"/>
          <w:szCs w:val="24"/>
        </w:rPr>
        <w:t xml:space="preserve"> use of people, tools, and systems. That distinction matters for students who have been told that adulthood means they should no longer need support.</w:t>
      </w:r>
    </w:p>
    <w:p w14:paraId="33A2B27D" w14:textId="77777777" w:rsidR="00286308" w:rsidRDefault="00286308" w:rsidP="00332608">
      <w:pPr>
        <w:pStyle w:val="H1EDIS"/>
        <w:rPr>
          <w:rFonts w:ascii="Times New Roman" w:hAnsi="Times New Roman" w:cs="Times New Roman"/>
          <w:sz w:val="28"/>
          <w:szCs w:val="28"/>
        </w:rPr>
      </w:pPr>
    </w:p>
    <w:p w14:paraId="540C2159" w14:textId="60262D3F" w:rsidR="00EE5683" w:rsidRPr="00332608" w:rsidRDefault="00623D6C" w:rsidP="00332608">
      <w:pPr>
        <w:pStyle w:val="H1EDIS"/>
        <w:rPr>
          <w:rFonts w:ascii="Times New Roman" w:hAnsi="Times New Roman" w:cs="Times New Roman"/>
          <w:sz w:val="28"/>
          <w:szCs w:val="28"/>
        </w:rPr>
      </w:pPr>
      <w:r w:rsidRPr="00332608">
        <w:rPr>
          <w:rFonts w:ascii="Times New Roman" w:hAnsi="Times New Roman" w:cs="Times New Roman"/>
          <w:sz w:val="28"/>
          <w:szCs w:val="28"/>
        </w:rPr>
        <w:t xml:space="preserve">Where Technology and AI May Help </w:t>
      </w:r>
      <w:r w:rsidR="006E7845" w:rsidRPr="006E7845">
        <w:rPr>
          <w:rFonts w:ascii="Times New Roman" w:hAnsi="Times New Roman" w:cs="Times New Roman"/>
          <w:sz w:val="28"/>
          <w:szCs w:val="28"/>
        </w:rPr>
        <w:t>—</w:t>
      </w:r>
      <w:r w:rsidRPr="00332608">
        <w:rPr>
          <w:rFonts w:ascii="Times New Roman" w:hAnsi="Times New Roman" w:cs="Times New Roman"/>
          <w:sz w:val="28"/>
          <w:szCs w:val="28"/>
        </w:rPr>
        <w:t xml:space="preserve"> and Where It Should Stop</w:t>
      </w:r>
    </w:p>
    <w:p w14:paraId="70682560" w14:textId="77777777" w:rsidR="00EE5683" w:rsidRDefault="00623D6C" w:rsidP="00332608">
      <w:pPr>
        <w:rPr>
          <w:rFonts w:ascii="Times New Roman" w:hAnsi="Times New Roman" w:cs="Times New Roman"/>
          <w:sz w:val="24"/>
          <w:szCs w:val="24"/>
        </w:rPr>
      </w:pPr>
      <w:r w:rsidRPr="00332608">
        <w:rPr>
          <w:rFonts w:ascii="Times New Roman" w:hAnsi="Times New Roman" w:cs="Times New Roman"/>
          <w:sz w:val="24"/>
          <w:szCs w:val="24"/>
        </w:rPr>
        <w:t>Recent studies show that students with disabilities use generative AI for writing, reading, research, and organization. The same studies raise concerns about accuracy, academic integrity, cost, accessibility, and the continued need for human support (</w:t>
      </w:r>
      <w:proofErr w:type="spellStart"/>
      <w:r w:rsidRPr="00332608">
        <w:rPr>
          <w:rFonts w:ascii="Times New Roman" w:hAnsi="Times New Roman" w:cs="Times New Roman"/>
          <w:sz w:val="24"/>
          <w:szCs w:val="24"/>
        </w:rPr>
        <w:t>Pierrès</w:t>
      </w:r>
      <w:proofErr w:type="spellEnd"/>
      <w:r w:rsidRPr="00332608">
        <w:rPr>
          <w:rFonts w:ascii="Times New Roman" w:hAnsi="Times New Roman" w:cs="Times New Roman"/>
          <w:sz w:val="24"/>
          <w:szCs w:val="24"/>
        </w:rPr>
        <w:t xml:space="preserve"> et al., 2025; Zhao et al., 2025). Technology can be used as a support tool, not as a decision maker.</w:t>
      </w:r>
    </w:p>
    <w:p w14:paraId="195CE860" w14:textId="77777777" w:rsidR="00286308" w:rsidRPr="00332608" w:rsidRDefault="00286308" w:rsidP="00332608">
      <w:pPr>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7"/>
        <w:gridCol w:w="5227"/>
      </w:tblGrid>
      <w:tr w:rsidR="00EE5683" w14:paraId="5FC3E85F" w14:textId="77777777" w:rsidTr="000F01F3">
        <w:trPr>
          <w:jc w:val="center"/>
        </w:trPr>
        <w:tc>
          <w:tcPr>
            <w:tcW w:w="5227" w:type="dxa"/>
            <w:shd w:val="clear" w:color="auto" w:fill="4A7C59"/>
            <w:tcMar>
              <w:top w:w="90" w:type="dxa"/>
              <w:left w:w="100" w:type="dxa"/>
              <w:bottom w:w="90" w:type="dxa"/>
              <w:right w:w="100" w:type="dxa"/>
            </w:tcMar>
            <w:vAlign w:val="center"/>
          </w:tcPr>
          <w:p w14:paraId="666ED01B" w14:textId="77777777" w:rsidR="00EE5683" w:rsidRPr="00332608" w:rsidRDefault="00623D6C" w:rsidP="005B2C2D">
            <w:pPr>
              <w:spacing w:after="0" w:line="240" w:lineRule="auto"/>
              <w:rPr>
                <w:sz w:val="22"/>
              </w:rPr>
            </w:pPr>
            <w:r w:rsidRPr="00332608">
              <w:rPr>
                <w:b/>
                <w:color w:val="FFFFFF"/>
                <w:sz w:val="22"/>
              </w:rPr>
              <w:t>Appropriate support roles</w:t>
            </w:r>
          </w:p>
        </w:tc>
        <w:tc>
          <w:tcPr>
            <w:tcW w:w="5227" w:type="dxa"/>
            <w:shd w:val="clear" w:color="auto" w:fill="C96A16"/>
            <w:tcMar>
              <w:top w:w="90" w:type="dxa"/>
              <w:left w:w="100" w:type="dxa"/>
              <w:bottom w:w="90" w:type="dxa"/>
              <w:right w:w="100" w:type="dxa"/>
            </w:tcMar>
            <w:vAlign w:val="center"/>
          </w:tcPr>
          <w:p w14:paraId="44327BCB" w14:textId="77777777" w:rsidR="00EE5683" w:rsidRPr="00332608" w:rsidRDefault="00623D6C" w:rsidP="005B2C2D">
            <w:pPr>
              <w:spacing w:after="0" w:line="240" w:lineRule="auto"/>
              <w:rPr>
                <w:sz w:val="22"/>
              </w:rPr>
            </w:pPr>
            <w:r w:rsidRPr="00332608">
              <w:rPr>
                <w:b/>
                <w:color w:val="FFFFFF"/>
                <w:sz w:val="22"/>
              </w:rPr>
              <w:t>Roles to avoid</w:t>
            </w:r>
          </w:p>
        </w:tc>
      </w:tr>
      <w:tr w:rsidR="00EE5683" w14:paraId="5221217A" w14:textId="77777777" w:rsidTr="000F01F3">
        <w:trPr>
          <w:jc w:val="center"/>
        </w:trPr>
        <w:tc>
          <w:tcPr>
            <w:tcW w:w="4896" w:type="dxa"/>
            <w:shd w:val="clear" w:color="auto" w:fill="F3F8F4"/>
            <w:tcMar>
              <w:top w:w="90" w:type="dxa"/>
              <w:left w:w="100" w:type="dxa"/>
              <w:bottom w:w="90" w:type="dxa"/>
              <w:right w:w="100" w:type="dxa"/>
            </w:tcMar>
            <w:vAlign w:val="center"/>
          </w:tcPr>
          <w:p w14:paraId="79B6653E" w14:textId="77777777" w:rsidR="00EE5683" w:rsidRPr="00F060B5" w:rsidRDefault="00623D6C" w:rsidP="005B2C2D">
            <w:pPr>
              <w:spacing w:after="0" w:line="240" w:lineRule="auto"/>
              <w:rPr>
                <w:rFonts w:ascii="Times New Roman" w:hAnsi="Times New Roman" w:cs="Times New Roman"/>
                <w:sz w:val="22"/>
              </w:rPr>
            </w:pPr>
            <w:r w:rsidRPr="00F060B5">
              <w:rPr>
                <w:rFonts w:ascii="Times New Roman" w:hAnsi="Times New Roman" w:cs="Times New Roman"/>
                <w:sz w:val="22"/>
              </w:rPr>
              <w:t xml:space="preserve">Organize the </w:t>
            </w:r>
            <w:proofErr w:type="gramStart"/>
            <w:r w:rsidRPr="00F060B5">
              <w:rPr>
                <w:rFonts w:ascii="Times New Roman" w:hAnsi="Times New Roman" w:cs="Times New Roman"/>
                <w:sz w:val="22"/>
              </w:rPr>
              <w:t>student's</w:t>
            </w:r>
            <w:proofErr w:type="gramEnd"/>
            <w:r w:rsidRPr="00F060B5">
              <w:rPr>
                <w:rFonts w:ascii="Times New Roman" w:hAnsi="Times New Roman" w:cs="Times New Roman"/>
                <w:sz w:val="22"/>
              </w:rPr>
              <w:t xml:space="preserve"> own questions or notes.</w:t>
            </w:r>
          </w:p>
        </w:tc>
        <w:tc>
          <w:tcPr>
            <w:tcW w:w="4896" w:type="dxa"/>
            <w:shd w:val="clear" w:color="auto" w:fill="FCF5EE"/>
            <w:tcMar>
              <w:top w:w="90" w:type="dxa"/>
              <w:left w:w="100" w:type="dxa"/>
              <w:bottom w:w="90" w:type="dxa"/>
              <w:right w:w="100" w:type="dxa"/>
            </w:tcMar>
            <w:vAlign w:val="center"/>
          </w:tcPr>
          <w:p w14:paraId="6556E878" w14:textId="77777777" w:rsidR="00EE5683" w:rsidRPr="00F060B5" w:rsidRDefault="00623D6C" w:rsidP="005B2C2D">
            <w:pPr>
              <w:spacing w:after="0" w:line="240" w:lineRule="auto"/>
              <w:rPr>
                <w:rFonts w:ascii="Times New Roman" w:hAnsi="Times New Roman" w:cs="Times New Roman"/>
                <w:sz w:val="22"/>
              </w:rPr>
            </w:pPr>
            <w:r w:rsidRPr="00F060B5">
              <w:rPr>
                <w:rFonts w:ascii="Times New Roman" w:hAnsi="Times New Roman" w:cs="Times New Roman"/>
                <w:sz w:val="22"/>
              </w:rPr>
              <w:t>Diagnose disability or infer eligibility.</w:t>
            </w:r>
          </w:p>
        </w:tc>
      </w:tr>
      <w:tr w:rsidR="00EE5683" w14:paraId="786771B7" w14:textId="77777777" w:rsidTr="000F01F3">
        <w:trPr>
          <w:jc w:val="center"/>
        </w:trPr>
        <w:tc>
          <w:tcPr>
            <w:tcW w:w="4896" w:type="dxa"/>
            <w:shd w:val="clear" w:color="auto" w:fill="F3F8F4"/>
            <w:tcMar>
              <w:top w:w="90" w:type="dxa"/>
              <w:left w:w="100" w:type="dxa"/>
              <w:bottom w:w="90" w:type="dxa"/>
              <w:right w:w="100" w:type="dxa"/>
            </w:tcMar>
            <w:vAlign w:val="center"/>
          </w:tcPr>
          <w:p w14:paraId="5C0E3603" w14:textId="77777777" w:rsidR="00EE5683" w:rsidRPr="00F060B5" w:rsidRDefault="00623D6C" w:rsidP="005B2C2D">
            <w:pPr>
              <w:spacing w:after="0" w:line="240" w:lineRule="auto"/>
              <w:rPr>
                <w:rFonts w:ascii="Times New Roman" w:hAnsi="Times New Roman" w:cs="Times New Roman"/>
                <w:sz w:val="22"/>
              </w:rPr>
            </w:pPr>
            <w:r w:rsidRPr="00F060B5">
              <w:rPr>
                <w:rFonts w:ascii="Times New Roman" w:hAnsi="Times New Roman" w:cs="Times New Roman"/>
                <w:sz w:val="22"/>
              </w:rPr>
              <w:t>Translate complex information into clearer language.</w:t>
            </w:r>
          </w:p>
        </w:tc>
        <w:tc>
          <w:tcPr>
            <w:tcW w:w="4896" w:type="dxa"/>
            <w:shd w:val="clear" w:color="auto" w:fill="FCF5EE"/>
            <w:tcMar>
              <w:top w:w="90" w:type="dxa"/>
              <w:left w:w="100" w:type="dxa"/>
              <w:bottom w:w="90" w:type="dxa"/>
              <w:right w:w="100" w:type="dxa"/>
            </w:tcMar>
            <w:vAlign w:val="center"/>
          </w:tcPr>
          <w:p w14:paraId="283AF220" w14:textId="77777777" w:rsidR="00EE5683" w:rsidRPr="00F060B5" w:rsidRDefault="00623D6C" w:rsidP="005B2C2D">
            <w:pPr>
              <w:spacing w:after="0" w:line="240" w:lineRule="auto"/>
              <w:rPr>
                <w:rFonts w:ascii="Times New Roman" w:hAnsi="Times New Roman" w:cs="Times New Roman"/>
                <w:sz w:val="22"/>
              </w:rPr>
            </w:pPr>
            <w:r w:rsidRPr="00F060B5">
              <w:rPr>
                <w:rFonts w:ascii="Times New Roman" w:hAnsi="Times New Roman" w:cs="Times New Roman"/>
                <w:sz w:val="22"/>
              </w:rPr>
              <w:t>Prescribe or determine accommodations.</w:t>
            </w:r>
          </w:p>
        </w:tc>
      </w:tr>
      <w:tr w:rsidR="00EE5683" w14:paraId="4E07804C" w14:textId="77777777" w:rsidTr="000F01F3">
        <w:trPr>
          <w:jc w:val="center"/>
        </w:trPr>
        <w:tc>
          <w:tcPr>
            <w:tcW w:w="4896" w:type="dxa"/>
            <w:shd w:val="clear" w:color="auto" w:fill="F3F8F4"/>
            <w:tcMar>
              <w:top w:w="90" w:type="dxa"/>
              <w:left w:w="100" w:type="dxa"/>
              <w:bottom w:w="90" w:type="dxa"/>
              <w:right w:w="100" w:type="dxa"/>
            </w:tcMar>
            <w:vAlign w:val="center"/>
          </w:tcPr>
          <w:p w14:paraId="33826D3F" w14:textId="77777777" w:rsidR="00EE5683" w:rsidRPr="00F060B5" w:rsidRDefault="00623D6C" w:rsidP="005B2C2D">
            <w:pPr>
              <w:spacing w:after="0" w:line="240" w:lineRule="auto"/>
              <w:rPr>
                <w:rFonts w:ascii="Times New Roman" w:hAnsi="Times New Roman" w:cs="Times New Roman"/>
                <w:sz w:val="22"/>
              </w:rPr>
            </w:pPr>
            <w:r w:rsidRPr="00F060B5">
              <w:rPr>
                <w:rFonts w:ascii="Times New Roman" w:hAnsi="Times New Roman" w:cs="Times New Roman"/>
                <w:sz w:val="22"/>
              </w:rPr>
              <w:lastRenderedPageBreak/>
              <w:t>Rehearse a self-advocacy conversation.</w:t>
            </w:r>
          </w:p>
        </w:tc>
        <w:tc>
          <w:tcPr>
            <w:tcW w:w="4896" w:type="dxa"/>
            <w:shd w:val="clear" w:color="auto" w:fill="FCF5EE"/>
            <w:tcMar>
              <w:top w:w="90" w:type="dxa"/>
              <w:left w:w="100" w:type="dxa"/>
              <w:bottom w:w="90" w:type="dxa"/>
              <w:right w:w="100" w:type="dxa"/>
            </w:tcMar>
            <w:vAlign w:val="center"/>
          </w:tcPr>
          <w:p w14:paraId="2DA5D5CA" w14:textId="77777777" w:rsidR="00EE5683" w:rsidRPr="00F060B5" w:rsidRDefault="00623D6C" w:rsidP="005B2C2D">
            <w:pPr>
              <w:spacing w:after="0" w:line="240" w:lineRule="auto"/>
              <w:rPr>
                <w:rFonts w:ascii="Times New Roman" w:hAnsi="Times New Roman" w:cs="Times New Roman"/>
                <w:sz w:val="22"/>
              </w:rPr>
            </w:pPr>
            <w:r w:rsidRPr="00F060B5">
              <w:rPr>
                <w:rFonts w:ascii="Times New Roman" w:hAnsi="Times New Roman" w:cs="Times New Roman"/>
                <w:sz w:val="22"/>
              </w:rPr>
              <w:t>Provide definitive legal or institutional conclusions.</w:t>
            </w:r>
          </w:p>
        </w:tc>
      </w:tr>
      <w:tr w:rsidR="00EE5683" w14:paraId="16C694EB" w14:textId="77777777" w:rsidTr="000F01F3">
        <w:trPr>
          <w:jc w:val="center"/>
        </w:trPr>
        <w:tc>
          <w:tcPr>
            <w:tcW w:w="4896" w:type="dxa"/>
            <w:shd w:val="clear" w:color="auto" w:fill="F3F8F4"/>
            <w:tcMar>
              <w:top w:w="90" w:type="dxa"/>
              <w:left w:w="100" w:type="dxa"/>
              <w:bottom w:w="90" w:type="dxa"/>
              <w:right w:w="100" w:type="dxa"/>
            </w:tcMar>
            <w:vAlign w:val="center"/>
          </w:tcPr>
          <w:p w14:paraId="10D1BC41" w14:textId="77777777" w:rsidR="00EE5683" w:rsidRPr="00F060B5" w:rsidRDefault="00623D6C" w:rsidP="005B2C2D">
            <w:pPr>
              <w:spacing w:after="0" w:line="240" w:lineRule="auto"/>
              <w:rPr>
                <w:rFonts w:ascii="Times New Roman" w:hAnsi="Times New Roman" w:cs="Times New Roman"/>
                <w:sz w:val="22"/>
              </w:rPr>
            </w:pPr>
            <w:r w:rsidRPr="00F060B5">
              <w:rPr>
                <w:rFonts w:ascii="Times New Roman" w:hAnsi="Times New Roman" w:cs="Times New Roman"/>
                <w:sz w:val="22"/>
              </w:rPr>
              <w:t>Help locate and organize verified resources.</w:t>
            </w:r>
          </w:p>
        </w:tc>
        <w:tc>
          <w:tcPr>
            <w:tcW w:w="4896" w:type="dxa"/>
            <w:shd w:val="clear" w:color="auto" w:fill="FCF5EE"/>
            <w:tcMar>
              <w:top w:w="90" w:type="dxa"/>
              <w:left w:w="100" w:type="dxa"/>
              <w:bottom w:w="90" w:type="dxa"/>
              <w:right w:w="100" w:type="dxa"/>
            </w:tcMar>
            <w:vAlign w:val="center"/>
          </w:tcPr>
          <w:p w14:paraId="592FB884" w14:textId="490BB230" w:rsidR="00EE5683" w:rsidRPr="00F060B5" w:rsidRDefault="00623D6C" w:rsidP="005B2C2D">
            <w:pPr>
              <w:spacing w:after="0" w:line="240" w:lineRule="auto"/>
              <w:rPr>
                <w:rFonts w:ascii="Times New Roman" w:hAnsi="Times New Roman" w:cs="Times New Roman"/>
                <w:sz w:val="22"/>
              </w:rPr>
            </w:pPr>
            <w:r w:rsidRPr="00F060B5">
              <w:rPr>
                <w:rFonts w:ascii="Times New Roman" w:hAnsi="Times New Roman" w:cs="Times New Roman"/>
                <w:sz w:val="22"/>
              </w:rPr>
              <w:t xml:space="preserve">Replace </w:t>
            </w:r>
            <w:r w:rsidR="004904F8" w:rsidRPr="00F060B5">
              <w:rPr>
                <w:rFonts w:ascii="Times New Roman" w:hAnsi="Times New Roman" w:cs="Times New Roman"/>
                <w:sz w:val="22"/>
              </w:rPr>
              <w:t>disability services</w:t>
            </w:r>
            <w:r w:rsidRPr="00F060B5">
              <w:rPr>
                <w:rFonts w:ascii="Times New Roman" w:hAnsi="Times New Roman" w:cs="Times New Roman"/>
                <w:sz w:val="22"/>
              </w:rPr>
              <w:t xml:space="preserve"> professionals, educators, or student judgment.</w:t>
            </w:r>
          </w:p>
        </w:tc>
      </w:tr>
    </w:tbl>
    <w:p w14:paraId="16018B3F" w14:textId="77777777" w:rsidR="00286308" w:rsidRDefault="00286308" w:rsidP="00332608">
      <w:pPr>
        <w:pStyle w:val="H1EDIS"/>
        <w:rPr>
          <w:rFonts w:ascii="Times New Roman" w:hAnsi="Times New Roman" w:cs="Times New Roman"/>
          <w:sz w:val="28"/>
          <w:szCs w:val="28"/>
        </w:rPr>
      </w:pPr>
    </w:p>
    <w:p w14:paraId="5B4BC39A" w14:textId="1C4B762E" w:rsidR="00EE5683" w:rsidRPr="00332608" w:rsidRDefault="00623D6C" w:rsidP="00332608">
      <w:pPr>
        <w:pStyle w:val="H1EDIS"/>
        <w:rPr>
          <w:rFonts w:ascii="Times New Roman" w:hAnsi="Times New Roman" w:cs="Times New Roman"/>
          <w:sz w:val="28"/>
          <w:szCs w:val="28"/>
        </w:rPr>
      </w:pPr>
      <w:r w:rsidRPr="00332608">
        <w:rPr>
          <w:rFonts w:ascii="Times New Roman" w:hAnsi="Times New Roman" w:cs="Times New Roman"/>
          <w:sz w:val="28"/>
          <w:szCs w:val="28"/>
        </w:rPr>
        <w:t>Key Takeaways</w:t>
      </w:r>
    </w:p>
    <w:p w14:paraId="049BC8AF" w14:textId="77777777" w:rsidR="00EE5683" w:rsidRPr="000F01F3" w:rsidRDefault="00623D6C">
      <w:pPr>
        <w:pStyle w:val="ListBullet"/>
        <w:spacing w:after="60" w:line="240" w:lineRule="auto"/>
        <w:ind w:left="259" w:hanging="144"/>
        <w:rPr>
          <w:rFonts w:ascii="Times New Roman" w:hAnsi="Times New Roman" w:cs="Times New Roman"/>
          <w:sz w:val="24"/>
          <w:szCs w:val="24"/>
        </w:rPr>
      </w:pPr>
      <w:r w:rsidRPr="000F01F3">
        <w:rPr>
          <w:rFonts w:ascii="Times New Roman" w:hAnsi="Times New Roman" w:cs="Times New Roman"/>
          <w:sz w:val="24"/>
          <w:szCs w:val="24"/>
        </w:rPr>
        <w:t>The transition to college is both an access transition and a developmental transition.</w:t>
      </w:r>
    </w:p>
    <w:p w14:paraId="676E9DF7" w14:textId="77777777" w:rsidR="00EE5683" w:rsidRPr="000F01F3" w:rsidRDefault="00623D6C">
      <w:pPr>
        <w:pStyle w:val="ListBullet"/>
        <w:spacing w:after="60" w:line="240" w:lineRule="auto"/>
        <w:ind w:left="259" w:hanging="144"/>
        <w:rPr>
          <w:rFonts w:ascii="Times New Roman" w:hAnsi="Times New Roman" w:cs="Times New Roman"/>
          <w:sz w:val="24"/>
          <w:szCs w:val="24"/>
        </w:rPr>
      </w:pPr>
      <w:r w:rsidRPr="000F01F3">
        <w:rPr>
          <w:rFonts w:ascii="Times New Roman" w:hAnsi="Times New Roman" w:cs="Times New Roman"/>
          <w:sz w:val="24"/>
          <w:szCs w:val="24"/>
        </w:rPr>
        <w:t>Context matters: families, schools, disability services, college culture, and institutional procedures shape access.</w:t>
      </w:r>
    </w:p>
    <w:p w14:paraId="19AEF602" w14:textId="77777777" w:rsidR="00EE5683" w:rsidRPr="000F01F3" w:rsidRDefault="00623D6C">
      <w:pPr>
        <w:pStyle w:val="ListBullet"/>
        <w:spacing w:after="60" w:line="240" w:lineRule="auto"/>
        <w:ind w:left="259" w:hanging="144"/>
        <w:rPr>
          <w:rFonts w:ascii="Times New Roman" w:hAnsi="Times New Roman" w:cs="Times New Roman"/>
          <w:sz w:val="24"/>
          <w:szCs w:val="24"/>
        </w:rPr>
      </w:pPr>
      <w:r w:rsidRPr="000F01F3">
        <w:rPr>
          <w:rFonts w:ascii="Times New Roman" w:hAnsi="Times New Roman" w:cs="Times New Roman"/>
          <w:sz w:val="24"/>
          <w:szCs w:val="24"/>
        </w:rPr>
        <w:t>Guided practice is more developmentally appropriate than suddenly withdrawing adult support.</w:t>
      </w:r>
    </w:p>
    <w:p w14:paraId="68206611" w14:textId="77777777" w:rsidR="00EE5683" w:rsidRPr="000F01F3" w:rsidRDefault="00623D6C">
      <w:pPr>
        <w:pStyle w:val="ListBullet"/>
        <w:spacing w:after="60" w:line="240" w:lineRule="auto"/>
        <w:ind w:left="259" w:hanging="144"/>
        <w:rPr>
          <w:rFonts w:ascii="Times New Roman" w:hAnsi="Times New Roman" w:cs="Times New Roman"/>
          <w:sz w:val="24"/>
          <w:szCs w:val="24"/>
        </w:rPr>
      </w:pPr>
      <w:r w:rsidRPr="000F01F3">
        <w:rPr>
          <w:rFonts w:ascii="Times New Roman" w:hAnsi="Times New Roman" w:cs="Times New Roman"/>
          <w:sz w:val="24"/>
          <w:szCs w:val="24"/>
        </w:rPr>
        <w:t>Emerging adults need opportunities to practice navigation, communication, disclosure decisions, and help-seeking in real settings.</w:t>
      </w:r>
    </w:p>
    <w:p w14:paraId="3DF894FC" w14:textId="73F991DA" w:rsidR="00EE5683" w:rsidRPr="000F01F3" w:rsidRDefault="00623D6C">
      <w:pPr>
        <w:pStyle w:val="ListBullet"/>
        <w:spacing w:after="60" w:line="240" w:lineRule="auto"/>
        <w:ind w:left="259" w:hanging="144"/>
        <w:rPr>
          <w:rFonts w:ascii="Times New Roman" w:hAnsi="Times New Roman" w:cs="Times New Roman"/>
          <w:sz w:val="24"/>
          <w:szCs w:val="24"/>
        </w:rPr>
      </w:pPr>
      <w:r w:rsidRPr="000F01F3">
        <w:rPr>
          <w:rFonts w:ascii="Times New Roman" w:hAnsi="Times New Roman" w:cs="Times New Roman"/>
          <w:sz w:val="24"/>
          <w:szCs w:val="24"/>
        </w:rPr>
        <w:t xml:space="preserve">Universal design and </w:t>
      </w:r>
      <w:r w:rsidR="000F01F3" w:rsidRPr="000F01F3">
        <w:rPr>
          <w:rFonts w:ascii="Times New Roman" w:hAnsi="Times New Roman" w:cs="Times New Roman"/>
          <w:sz w:val="24"/>
          <w:szCs w:val="24"/>
        </w:rPr>
        <w:t>bound</w:t>
      </w:r>
      <w:r w:rsidR="000F01F3">
        <w:rPr>
          <w:rFonts w:ascii="Times New Roman" w:hAnsi="Times New Roman" w:cs="Times New Roman"/>
          <w:sz w:val="24"/>
          <w:szCs w:val="24"/>
        </w:rPr>
        <w:t>ed</w:t>
      </w:r>
      <w:r w:rsidRPr="000F01F3">
        <w:rPr>
          <w:rFonts w:ascii="Times New Roman" w:hAnsi="Times New Roman" w:cs="Times New Roman"/>
          <w:sz w:val="24"/>
          <w:szCs w:val="24"/>
        </w:rPr>
        <w:t xml:space="preserve"> technology can reduce barriers, but neither </w:t>
      </w:r>
      <w:r w:rsidR="00EB6D14" w:rsidRPr="000F01F3">
        <w:rPr>
          <w:rFonts w:ascii="Times New Roman" w:hAnsi="Times New Roman" w:cs="Times New Roman"/>
          <w:sz w:val="24"/>
          <w:szCs w:val="24"/>
        </w:rPr>
        <w:t>replace</w:t>
      </w:r>
      <w:r w:rsidRPr="000F01F3">
        <w:rPr>
          <w:rFonts w:ascii="Times New Roman" w:hAnsi="Times New Roman" w:cs="Times New Roman"/>
          <w:sz w:val="24"/>
          <w:szCs w:val="24"/>
        </w:rPr>
        <w:t xml:space="preserve"> individualized support, professional judgment, or student agency.</w:t>
      </w:r>
    </w:p>
    <w:p w14:paraId="5A5603D6" w14:textId="77777777" w:rsidR="00286308" w:rsidRDefault="00286308" w:rsidP="00332608">
      <w:pPr>
        <w:pStyle w:val="H1EDIS"/>
        <w:rPr>
          <w:rFonts w:ascii="Times New Roman" w:hAnsi="Times New Roman" w:cs="Times New Roman"/>
          <w:sz w:val="28"/>
          <w:szCs w:val="28"/>
        </w:rPr>
      </w:pPr>
    </w:p>
    <w:p w14:paraId="0478563A" w14:textId="54479CC5" w:rsidR="00EE5683" w:rsidRDefault="00623D6C" w:rsidP="00332608">
      <w:pPr>
        <w:pStyle w:val="H1EDIS"/>
        <w:rPr>
          <w:rFonts w:ascii="Times New Roman" w:hAnsi="Times New Roman" w:cs="Times New Roman"/>
          <w:sz w:val="28"/>
          <w:szCs w:val="28"/>
        </w:rPr>
      </w:pPr>
      <w:r w:rsidRPr="00332608">
        <w:rPr>
          <w:rFonts w:ascii="Times New Roman" w:hAnsi="Times New Roman" w:cs="Times New Roman"/>
          <w:sz w:val="28"/>
          <w:szCs w:val="28"/>
        </w:rPr>
        <w:t>Resources for Students, Families, and Professionals</w:t>
      </w:r>
    </w:p>
    <w:p w14:paraId="529F8293" w14:textId="77777777" w:rsidR="00286308" w:rsidRPr="00332608" w:rsidRDefault="00286308" w:rsidP="00332608">
      <w:pPr>
        <w:pStyle w:val="H1EDIS"/>
        <w:rPr>
          <w:rFonts w:ascii="Times New Roman" w:hAnsi="Times New Roman" w:cs="Times New Roman"/>
          <w:sz w:val="28"/>
          <w:szCs w:val="28"/>
        </w:rPr>
      </w:pPr>
    </w:p>
    <w:tbl>
      <w:tblPr>
        <w:tblW w:w="5000" w:type="pct"/>
        <w:jc w:val="center"/>
        <w:tblBorders>
          <w:top w:val="single" w:sz="4" w:space="0" w:color="D9E3DF"/>
          <w:left w:val="single" w:sz="4" w:space="0" w:color="D9E3DF"/>
          <w:bottom w:val="single" w:sz="4" w:space="0" w:color="D9E3DF"/>
          <w:right w:val="single" w:sz="4" w:space="0" w:color="D9E3DF"/>
          <w:insideH w:val="single" w:sz="4" w:space="0" w:color="D9E3DF"/>
          <w:insideV w:val="single" w:sz="4" w:space="0" w:color="D9E3DF"/>
        </w:tblBorders>
        <w:tblLook w:val="04A0" w:firstRow="1" w:lastRow="0" w:firstColumn="1" w:lastColumn="0" w:noHBand="0" w:noVBand="1"/>
      </w:tblPr>
      <w:tblGrid>
        <w:gridCol w:w="3817"/>
        <w:gridCol w:w="6787"/>
      </w:tblGrid>
      <w:tr w:rsidR="00EE5683" w14:paraId="75CACC52" w14:textId="77777777" w:rsidTr="005B2C2D">
        <w:trPr>
          <w:jc w:val="center"/>
        </w:trPr>
        <w:tc>
          <w:tcPr>
            <w:tcW w:w="1800" w:type="pct"/>
            <w:shd w:val="clear" w:color="auto" w:fill="F2F6F4"/>
            <w:tcMar>
              <w:top w:w="55" w:type="dxa"/>
              <w:left w:w="75" w:type="dxa"/>
              <w:bottom w:w="55" w:type="dxa"/>
              <w:right w:w="75" w:type="dxa"/>
            </w:tcMar>
            <w:vAlign w:val="center"/>
          </w:tcPr>
          <w:p w14:paraId="179097E9" w14:textId="2CF2EB86" w:rsidR="00EE5683" w:rsidRPr="000F01F3" w:rsidRDefault="00623D6C">
            <w:pPr>
              <w:spacing w:after="0"/>
              <w:rPr>
                <w:rFonts w:ascii="Times New Roman" w:hAnsi="Times New Roman" w:cs="Times New Roman"/>
                <w:szCs w:val="20"/>
              </w:rPr>
            </w:pPr>
            <w:r w:rsidRPr="000F01F3">
              <w:rPr>
                <w:rFonts w:ascii="Times New Roman" w:hAnsi="Times New Roman" w:cs="Times New Roman"/>
                <w:b/>
                <w:szCs w:val="20"/>
              </w:rPr>
              <w:t xml:space="preserve">U.S. Department of Education </w:t>
            </w:r>
            <w:r w:rsidR="006E7845" w:rsidRPr="006E7845">
              <w:rPr>
                <w:rFonts w:ascii="Times New Roman" w:hAnsi="Times New Roman" w:cs="Times New Roman"/>
                <w:b/>
                <w:szCs w:val="20"/>
              </w:rPr>
              <w:t>—</w:t>
            </w:r>
            <w:r w:rsidRPr="000F01F3">
              <w:rPr>
                <w:rFonts w:ascii="Times New Roman" w:hAnsi="Times New Roman" w:cs="Times New Roman"/>
                <w:b/>
                <w:szCs w:val="20"/>
              </w:rPr>
              <w:t xml:space="preserve"> Postsecondary Disability Guidance</w:t>
            </w:r>
          </w:p>
        </w:tc>
        <w:tc>
          <w:tcPr>
            <w:tcW w:w="3200" w:type="pct"/>
            <w:shd w:val="clear" w:color="auto" w:fill="F2F6F4"/>
            <w:tcMar>
              <w:top w:w="55" w:type="dxa"/>
              <w:left w:w="75" w:type="dxa"/>
              <w:bottom w:w="55" w:type="dxa"/>
              <w:right w:w="75" w:type="dxa"/>
            </w:tcMar>
            <w:vAlign w:val="center"/>
          </w:tcPr>
          <w:p w14:paraId="212078E6" w14:textId="77777777" w:rsidR="00EE5683" w:rsidRPr="000F01F3" w:rsidRDefault="00623D6C">
            <w:pPr>
              <w:spacing w:after="0"/>
              <w:rPr>
                <w:rFonts w:ascii="Times New Roman" w:hAnsi="Times New Roman" w:cs="Times New Roman"/>
                <w:szCs w:val="20"/>
              </w:rPr>
            </w:pPr>
            <w:r w:rsidRPr="000F01F3">
              <w:rPr>
                <w:rFonts w:ascii="Times New Roman" w:hAnsi="Times New Roman" w:cs="Times New Roman"/>
                <w:szCs w:val="20"/>
              </w:rPr>
              <w:t>Federal guidance on rights and responsibilities when students with disabilities prepare for college. ed.gov/higher-education/students-disabilities-preparing-postsecondary-education</w:t>
            </w:r>
          </w:p>
        </w:tc>
      </w:tr>
      <w:tr w:rsidR="00EE5683" w14:paraId="441023E7" w14:textId="77777777" w:rsidTr="005B2C2D">
        <w:trPr>
          <w:jc w:val="center"/>
        </w:trPr>
        <w:tc>
          <w:tcPr>
            <w:tcW w:w="1800" w:type="pct"/>
            <w:tcMar>
              <w:top w:w="55" w:type="dxa"/>
              <w:left w:w="75" w:type="dxa"/>
              <w:bottom w:w="55" w:type="dxa"/>
              <w:right w:w="75" w:type="dxa"/>
            </w:tcMar>
            <w:vAlign w:val="center"/>
          </w:tcPr>
          <w:p w14:paraId="000D4B8C" w14:textId="77777777" w:rsidR="00EE5683" w:rsidRPr="000F01F3" w:rsidRDefault="00623D6C">
            <w:pPr>
              <w:spacing w:after="0"/>
              <w:rPr>
                <w:rFonts w:ascii="Times New Roman" w:hAnsi="Times New Roman" w:cs="Times New Roman"/>
                <w:szCs w:val="20"/>
              </w:rPr>
            </w:pPr>
            <w:r w:rsidRPr="000F01F3">
              <w:rPr>
                <w:rFonts w:ascii="Times New Roman" w:hAnsi="Times New Roman" w:cs="Times New Roman"/>
                <w:b/>
                <w:szCs w:val="20"/>
              </w:rPr>
              <w:t>National Center for College Students with Disabilities (NCCSD)</w:t>
            </w:r>
          </w:p>
        </w:tc>
        <w:tc>
          <w:tcPr>
            <w:tcW w:w="3200" w:type="pct"/>
            <w:tcMar>
              <w:top w:w="55" w:type="dxa"/>
              <w:left w:w="75" w:type="dxa"/>
              <w:bottom w:w="55" w:type="dxa"/>
              <w:right w:w="75" w:type="dxa"/>
            </w:tcMar>
            <w:vAlign w:val="center"/>
          </w:tcPr>
          <w:p w14:paraId="1917E09A" w14:textId="77777777" w:rsidR="00EE5683" w:rsidRPr="000F01F3" w:rsidRDefault="00623D6C">
            <w:pPr>
              <w:spacing w:after="0"/>
              <w:rPr>
                <w:rFonts w:ascii="Times New Roman" w:hAnsi="Times New Roman" w:cs="Times New Roman"/>
                <w:szCs w:val="20"/>
              </w:rPr>
            </w:pPr>
            <w:r w:rsidRPr="000F01F3">
              <w:rPr>
                <w:rFonts w:ascii="Times New Roman" w:hAnsi="Times New Roman" w:cs="Times New Roman"/>
                <w:szCs w:val="20"/>
              </w:rPr>
              <w:t>A national clearinghouse with disability and higher-education resources for students, families, educators, and transition professionals. nccsd.ici.umn.edu</w:t>
            </w:r>
          </w:p>
        </w:tc>
      </w:tr>
      <w:tr w:rsidR="00EE5683" w14:paraId="3DEBD1C9" w14:textId="77777777" w:rsidTr="005B2C2D">
        <w:trPr>
          <w:jc w:val="center"/>
        </w:trPr>
        <w:tc>
          <w:tcPr>
            <w:tcW w:w="1800" w:type="pct"/>
            <w:shd w:val="clear" w:color="auto" w:fill="F2F6F4"/>
            <w:tcMar>
              <w:top w:w="55" w:type="dxa"/>
              <w:left w:w="75" w:type="dxa"/>
              <w:bottom w:w="55" w:type="dxa"/>
              <w:right w:w="75" w:type="dxa"/>
            </w:tcMar>
            <w:vAlign w:val="center"/>
          </w:tcPr>
          <w:p w14:paraId="3A3E1FA4" w14:textId="77777777" w:rsidR="00EE5683" w:rsidRPr="000F01F3" w:rsidRDefault="00623D6C">
            <w:pPr>
              <w:spacing w:after="0"/>
              <w:rPr>
                <w:rFonts w:ascii="Times New Roman" w:hAnsi="Times New Roman" w:cs="Times New Roman"/>
                <w:szCs w:val="20"/>
              </w:rPr>
            </w:pPr>
            <w:r w:rsidRPr="000F01F3">
              <w:rPr>
                <w:rFonts w:ascii="Times New Roman" w:hAnsi="Times New Roman" w:cs="Times New Roman"/>
                <w:b/>
                <w:szCs w:val="20"/>
              </w:rPr>
              <w:t>CAST Universal Design for Learning Guidelines</w:t>
            </w:r>
          </w:p>
        </w:tc>
        <w:tc>
          <w:tcPr>
            <w:tcW w:w="3200" w:type="pct"/>
            <w:shd w:val="clear" w:color="auto" w:fill="F2F6F4"/>
            <w:tcMar>
              <w:top w:w="55" w:type="dxa"/>
              <w:left w:w="75" w:type="dxa"/>
              <w:bottom w:w="55" w:type="dxa"/>
              <w:right w:w="75" w:type="dxa"/>
            </w:tcMar>
            <w:vAlign w:val="center"/>
          </w:tcPr>
          <w:p w14:paraId="7C50AC38" w14:textId="77777777" w:rsidR="00EE5683" w:rsidRPr="000F01F3" w:rsidRDefault="00623D6C">
            <w:pPr>
              <w:spacing w:after="0"/>
              <w:rPr>
                <w:rFonts w:ascii="Times New Roman" w:hAnsi="Times New Roman" w:cs="Times New Roman"/>
                <w:szCs w:val="20"/>
              </w:rPr>
            </w:pPr>
            <w:r w:rsidRPr="000F01F3">
              <w:rPr>
                <w:rFonts w:ascii="Times New Roman" w:hAnsi="Times New Roman" w:cs="Times New Roman"/>
                <w:szCs w:val="20"/>
              </w:rPr>
              <w:t>Practical guidance for designing learning environments with multiple ways to access information, participate, and communicate. udlguidelines.cast.org</w:t>
            </w:r>
          </w:p>
        </w:tc>
      </w:tr>
      <w:tr w:rsidR="00EE5683" w14:paraId="6CE04663" w14:textId="77777777" w:rsidTr="005B2C2D">
        <w:trPr>
          <w:jc w:val="center"/>
        </w:trPr>
        <w:tc>
          <w:tcPr>
            <w:tcW w:w="1800" w:type="pct"/>
            <w:tcMar>
              <w:top w:w="55" w:type="dxa"/>
              <w:left w:w="75" w:type="dxa"/>
              <w:bottom w:w="55" w:type="dxa"/>
              <w:right w:w="75" w:type="dxa"/>
            </w:tcMar>
            <w:vAlign w:val="center"/>
          </w:tcPr>
          <w:p w14:paraId="1ADBE603" w14:textId="77777777" w:rsidR="00EE5683" w:rsidRPr="000F01F3" w:rsidRDefault="00623D6C">
            <w:pPr>
              <w:spacing w:after="0"/>
              <w:rPr>
                <w:rFonts w:ascii="Times New Roman" w:hAnsi="Times New Roman" w:cs="Times New Roman"/>
                <w:szCs w:val="20"/>
              </w:rPr>
            </w:pPr>
            <w:r w:rsidRPr="000F01F3">
              <w:rPr>
                <w:rFonts w:ascii="Times New Roman" w:hAnsi="Times New Roman" w:cs="Times New Roman"/>
                <w:b/>
                <w:szCs w:val="20"/>
              </w:rPr>
              <w:t>College or University Accessibility/Disability Services Office</w:t>
            </w:r>
          </w:p>
        </w:tc>
        <w:tc>
          <w:tcPr>
            <w:tcW w:w="3200" w:type="pct"/>
            <w:tcMar>
              <w:top w:w="55" w:type="dxa"/>
              <w:left w:w="75" w:type="dxa"/>
              <w:bottom w:w="55" w:type="dxa"/>
              <w:right w:w="75" w:type="dxa"/>
            </w:tcMar>
            <w:vAlign w:val="center"/>
          </w:tcPr>
          <w:p w14:paraId="0113BA57" w14:textId="77777777" w:rsidR="00EE5683" w:rsidRPr="000F01F3" w:rsidRDefault="00623D6C">
            <w:pPr>
              <w:spacing w:after="0"/>
              <w:rPr>
                <w:rFonts w:ascii="Times New Roman" w:hAnsi="Times New Roman" w:cs="Times New Roman"/>
                <w:szCs w:val="20"/>
              </w:rPr>
            </w:pPr>
            <w:r w:rsidRPr="000F01F3">
              <w:rPr>
                <w:rFonts w:ascii="Times New Roman" w:hAnsi="Times New Roman" w:cs="Times New Roman"/>
                <w:szCs w:val="20"/>
              </w:rPr>
              <w:t>Review each institution's current procedures, documentation expectations, timelines, and contact information before support is needed.</w:t>
            </w:r>
          </w:p>
        </w:tc>
      </w:tr>
    </w:tbl>
    <w:p w14:paraId="72F9394D" w14:textId="4AF25C56" w:rsidR="00EE5683" w:rsidRPr="00332608" w:rsidRDefault="00623D6C" w:rsidP="004904F8">
      <w:pPr>
        <w:pStyle w:val="H1EDIS"/>
        <w:rPr>
          <w:rFonts w:ascii="Times New Roman" w:hAnsi="Times New Roman" w:cs="Times New Roman"/>
          <w:sz w:val="28"/>
        </w:rPr>
      </w:pPr>
      <w:r w:rsidRPr="00332608">
        <w:rPr>
          <w:rFonts w:ascii="Times New Roman" w:hAnsi="Times New Roman" w:cs="Times New Roman"/>
          <w:sz w:val="28"/>
        </w:rPr>
        <w:t>References</w:t>
      </w:r>
    </w:p>
    <w:p w14:paraId="5E183595" w14:textId="5F40BFB9" w:rsidR="00EE5683" w:rsidRPr="00540BD0" w:rsidRDefault="00623D6C" w:rsidP="00332608">
      <w:pPr>
        <w:pStyle w:val="Ref"/>
        <w:spacing w:after="30" w:line="240" w:lineRule="auto"/>
        <w:ind w:left="720" w:hanging="720"/>
        <w:rPr>
          <w:rFonts w:ascii="Times New Roman" w:hAnsi="Times New Roman" w:cs="Times New Roman"/>
          <w:sz w:val="24"/>
          <w:szCs w:val="24"/>
        </w:rPr>
      </w:pPr>
      <w:r w:rsidRPr="00540BD0">
        <w:rPr>
          <w:rFonts w:ascii="Times New Roman" w:hAnsi="Times New Roman" w:cs="Times New Roman"/>
          <w:sz w:val="24"/>
          <w:szCs w:val="24"/>
        </w:rPr>
        <w:t xml:space="preserve">Arnett, J. J. (2000). Emerging adulthood: A theory of development from the late teens through the twenties. </w:t>
      </w:r>
      <w:r w:rsidRPr="00540BD0">
        <w:rPr>
          <w:rFonts w:ascii="Times New Roman" w:hAnsi="Times New Roman" w:cs="Times New Roman"/>
          <w:i/>
          <w:sz w:val="24"/>
          <w:szCs w:val="24"/>
        </w:rPr>
        <w:t>American Psychologist, 55</w:t>
      </w:r>
      <w:r w:rsidRPr="00540BD0">
        <w:rPr>
          <w:rFonts w:ascii="Times New Roman" w:hAnsi="Times New Roman" w:cs="Times New Roman"/>
          <w:sz w:val="24"/>
          <w:szCs w:val="24"/>
        </w:rPr>
        <w:t xml:space="preserve">(5), 469–480. </w:t>
      </w:r>
      <w:hyperlink r:id="rId8" w:history="1">
        <w:r w:rsidR="00F060B5" w:rsidRPr="009D2C3D">
          <w:rPr>
            <w:rStyle w:val="Hyperlink"/>
            <w:rFonts w:ascii="Times New Roman" w:hAnsi="Times New Roman" w:cs="Times New Roman"/>
            <w:color w:val="0563C1"/>
            <w:sz w:val="24"/>
            <w:szCs w:val="24"/>
          </w:rPr>
          <w:t>https://doi.org/10.1037/0003-066X.55.5.469</w:t>
        </w:r>
      </w:hyperlink>
      <w:r w:rsidR="00F060B5" w:rsidRPr="00540BD0">
        <w:rPr>
          <w:rFonts w:ascii="Times New Roman" w:hAnsi="Times New Roman" w:cs="Times New Roman"/>
          <w:sz w:val="24"/>
          <w:szCs w:val="24"/>
        </w:rPr>
        <w:t xml:space="preserve"> </w:t>
      </w:r>
    </w:p>
    <w:p w14:paraId="61CC83A5" w14:textId="7512C259" w:rsidR="00EE5683" w:rsidRPr="00540BD0" w:rsidRDefault="00623D6C" w:rsidP="00332608">
      <w:pPr>
        <w:pStyle w:val="Ref"/>
        <w:spacing w:after="30" w:line="240" w:lineRule="auto"/>
        <w:ind w:left="720" w:hanging="720"/>
        <w:rPr>
          <w:rFonts w:ascii="Times New Roman" w:hAnsi="Times New Roman" w:cs="Times New Roman"/>
          <w:sz w:val="24"/>
          <w:szCs w:val="24"/>
        </w:rPr>
      </w:pPr>
      <w:r w:rsidRPr="00540BD0">
        <w:rPr>
          <w:rFonts w:ascii="Times New Roman" w:hAnsi="Times New Roman" w:cs="Times New Roman"/>
          <w:sz w:val="24"/>
          <w:szCs w:val="24"/>
        </w:rPr>
        <w:t xml:space="preserve">Bronfenbrenner, U., &amp; Morris, P. A. (2006). The bioecological model of human development. In W. Damon &amp; R. M. Lerner (Eds.), </w:t>
      </w:r>
      <w:r w:rsidRPr="00540BD0">
        <w:rPr>
          <w:rFonts w:ascii="Times New Roman" w:hAnsi="Times New Roman" w:cs="Times New Roman"/>
          <w:i/>
          <w:sz w:val="24"/>
          <w:szCs w:val="24"/>
        </w:rPr>
        <w:t>Handbook of child psychology: Vol. 1. Theoretical models of human development</w:t>
      </w:r>
      <w:r w:rsidRPr="00540BD0">
        <w:rPr>
          <w:rFonts w:ascii="Times New Roman" w:hAnsi="Times New Roman" w:cs="Times New Roman"/>
          <w:sz w:val="24"/>
          <w:szCs w:val="24"/>
        </w:rPr>
        <w:t xml:space="preserve"> (6th ed., pp. 793–828). Wiley. </w:t>
      </w:r>
      <w:hyperlink r:id="rId9" w:history="1">
        <w:r w:rsidRPr="009D2C3D">
          <w:rPr>
            <w:rStyle w:val="Hyperlink"/>
            <w:rFonts w:ascii="Times New Roman" w:hAnsi="Times New Roman" w:cs="Times New Roman"/>
            <w:color w:val="0563C1"/>
            <w:sz w:val="24"/>
            <w:szCs w:val="24"/>
          </w:rPr>
          <w:t>https://doi.org/10.1002/9780470147658.chpsy0114</w:t>
        </w:r>
      </w:hyperlink>
    </w:p>
    <w:p w14:paraId="7DE34E11" w14:textId="330CA22D" w:rsidR="00EE5683" w:rsidRPr="00540BD0" w:rsidRDefault="00623D6C" w:rsidP="00332608">
      <w:pPr>
        <w:pStyle w:val="Ref"/>
        <w:spacing w:after="30" w:line="240" w:lineRule="auto"/>
        <w:ind w:left="720" w:hanging="720"/>
        <w:rPr>
          <w:rFonts w:ascii="Times New Roman" w:hAnsi="Times New Roman" w:cs="Times New Roman"/>
          <w:sz w:val="24"/>
          <w:szCs w:val="24"/>
        </w:rPr>
      </w:pPr>
      <w:r w:rsidRPr="00540BD0">
        <w:rPr>
          <w:rFonts w:ascii="Times New Roman" w:hAnsi="Times New Roman" w:cs="Times New Roman"/>
          <w:sz w:val="24"/>
          <w:szCs w:val="24"/>
          <w:lang w:val="es-ES"/>
        </w:rPr>
        <w:t xml:space="preserve">Cho, J. I., &amp; Jones, K. (2024). </w:t>
      </w:r>
      <w:r w:rsidRPr="00540BD0">
        <w:rPr>
          <w:rFonts w:ascii="Times New Roman" w:hAnsi="Times New Roman" w:cs="Times New Roman"/>
          <w:sz w:val="24"/>
          <w:szCs w:val="24"/>
        </w:rPr>
        <w:t xml:space="preserve">How do college students with disabilities do? Law, self-determination, self-advocacy, and campus resources. </w:t>
      </w:r>
      <w:r w:rsidRPr="00540BD0">
        <w:rPr>
          <w:rFonts w:ascii="Times New Roman" w:hAnsi="Times New Roman" w:cs="Times New Roman"/>
          <w:i/>
          <w:sz w:val="24"/>
          <w:szCs w:val="24"/>
        </w:rPr>
        <w:t>Journal of the Scholarship of Teaching and Learning, 24</w:t>
      </w:r>
      <w:r w:rsidRPr="00540BD0">
        <w:rPr>
          <w:rFonts w:ascii="Times New Roman" w:hAnsi="Times New Roman" w:cs="Times New Roman"/>
          <w:sz w:val="24"/>
          <w:szCs w:val="24"/>
        </w:rPr>
        <w:t xml:space="preserve">(3), 68–86. </w:t>
      </w:r>
      <w:hyperlink r:id="rId10" w:history="1">
        <w:r w:rsidR="00F060B5" w:rsidRPr="009D2C3D">
          <w:rPr>
            <w:rStyle w:val="Hyperlink"/>
            <w:rFonts w:ascii="Times New Roman" w:hAnsi="Times New Roman" w:cs="Times New Roman"/>
            <w:color w:val="0563C1"/>
            <w:sz w:val="24"/>
            <w:szCs w:val="24"/>
          </w:rPr>
          <w:t>https://doi.org/10.14434/josotl.v24i3.35703</w:t>
        </w:r>
      </w:hyperlink>
      <w:r w:rsidR="00F060B5" w:rsidRPr="00540BD0">
        <w:rPr>
          <w:rFonts w:ascii="Times New Roman" w:hAnsi="Times New Roman" w:cs="Times New Roman"/>
          <w:sz w:val="24"/>
          <w:szCs w:val="24"/>
        </w:rPr>
        <w:t xml:space="preserve"> </w:t>
      </w:r>
    </w:p>
    <w:p w14:paraId="1436EF6B" w14:textId="6B4E1C7D" w:rsidR="00EE5683" w:rsidRPr="00540BD0" w:rsidRDefault="00623D6C" w:rsidP="00332608">
      <w:pPr>
        <w:pStyle w:val="Ref"/>
        <w:spacing w:after="30" w:line="240" w:lineRule="auto"/>
        <w:ind w:left="720" w:hanging="720"/>
        <w:rPr>
          <w:rFonts w:ascii="Times New Roman" w:hAnsi="Times New Roman" w:cs="Times New Roman"/>
          <w:sz w:val="24"/>
          <w:szCs w:val="24"/>
        </w:rPr>
      </w:pPr>
      <w:r w:rsidRPr="00540BD0">
        <w:rPr>
          <w:rFonts w:ascii="Times New Roman" w:hAnsi="Times New Roman" w:cs="Times New Roman"/>
          <w:sz w:val="24"/>
          <w:szCs w:val="24"/>
        </w:rPr>
        <w:t xml:space="preserve">Kline, B. J., &amp; Davidson, D. L. (2022). College students with invisible illnesses and disabilities: Disclosure, hiding, and support. </w:t>
      </w:r>
      <w:r w:rsidRPr="00540BD0">
        <w:rPr>
          <w:rFonts w:ascii="Times New Roman" w:hAnsi="Times New Roman" w:cs="Times New Roman"/>
          <w:i/>
          <w:sz w:val="24"/>
          <w:szCs w:val="24"/>
        </w:rPr>
        <w:t>College Student Affairs Journal, 40</w:t>
      </w:r>
      <w:r w:rsidRPr="00540BD0">
        <w:rPr>
          <w:rFonts w:ascii="Times New Roman" w:hAnsi="Times New Roman" w:cs="Times New Roman"/>
          <w:sz w:val="24"/>
          <w:szCs w:val="24"/>
        </w:rPr>
        <w:t xml:space="preserve">(3), 121–135. </w:t>
      </w:r>
      <w:hyperlink r:id="rId11" w:history="1">
        <w:r w:rsidR="00F060B5" w:rsidRPr="009D2C3D">
          <w:rPr>
            <w:rStyle w:val="Hyperlink"/>
            <w:rFonts w:ascii="Times New Roman" w:hAnsi="Times New Roman" w:cs="Times New Roman"/>
            <w:color w:val="0563C1"/>
            <w:sz w:val="24"/>
            <w:szCs w:val="24"/>
          </w:rPr>
          <w:t>https://doi.org/10.1353/csj.2022.0030</w:t>
        </w:r>
      </w:hyperlink>
      <w:r w:rsidR="00F060B5" w:rsidRPr="00540BD0">
        <w:rPr>
          <w:rFonts w:ascii="Times New Roman" w:hAnsi="Times New Roman" w:cs="Times New Roman"/>
          <w:sz w:val="24"/>
          <w:szCs w:val="24"/>
        </w:rPr>
        <w:t xml:space="preserve"> </w:t>
      </w:r>
    </w:p>
    <w:p w14:paraId="1A8B9E7C" w14:textId="6FBB650C" w:rsidR="00EE5683" w:rsidRPr="00540BD0" w:rsidRDefault="00623D6C" w:rsidP="00332608">
      <w:pPr>
        <w:pStyle w:val="Ref"/>
        <w:spacing w:after="30" w:line="240" w:lineRule="auto"/>
        <w:ind w:left="720" w:hanging="720"/>
        <w:rPr>
          <w:rFonts w:ascii="Times New Roman" w:hAnsi="Times New Roman" w:cs="Times New Roman"/>
          <w:sz w:val="24"/>
          <w:szCs w:val="24"/>
        </w:rPr>
      </w:pPr>
      <w:r w:rsidRPr="00540BD0">
        <w:rPr>
          <w:rFonts w:ascii="Times New Roman" w:hAnsi="Times New Roman" w:cs="Times New Roman"/>
          <w:sz w:val="24"/>
          <w:szCs w:val="24"/>
        </w:rPr>
        <w:t xml:space="preserve">Melián, E., &amp; Meneses, J. (2022). Getting ahead in the online university: Disclosure experiences of students with apparent and hidden disabilities. </w:t>
      </w:r>
      <w:r w:rsidRPr="00540BD0">
        <w:rPr>
          <w:rFonts w:ascii="Times New Roman" w:hAnsi="Times New Roman" w:cs="Times New Roman"/>
          <w:i/>
          <w:sz w:val="24"/>
          <w:szCs w:val="24"/>
        </w:rPr>
        <w:t>International Journal of Educational Research, 114</w:t>
      </w:r>
      <w:r w:rsidRPr="00540BD0">
        <w:rPr>
          <w:rFonts w:ascii="Times New Roman" w:hAnsi="Times New Roman" w:cs="Times New Roman"/>
          <w:sz w:val="24"/>
          <w:szCs w:val="24"/>
        </w:rPr>
        <w:t xml:space="preserve">, 101991. </w:t>
      </w:r>
      <w:hyperlink r:id="rId12" w:history="1">
        <w:r w:rsidRPr="009D2C3D">
          <w:rPr>
            <w:rStyle w:val="Hyperlink"/>
            <w:rFonts w:ascii="Times New Roman" w:hAnsi="Times New Roman" w:cs="Times New Roman"/>
            <w:color w:val="0563C1"/>
            <w:sz w:val="24"/>
            <w:szCs w:val="24"/>
          </w:rPr>
          <w:t>https://doi.org/10.1016/j.ijer.2022.101991</w:t>
        </w:r>
      </w:hyperlink>
    </w:p>
    <w:p w14:paraId="794BC0E0" w14:textId="0781B5F0" w:rsidR="00EE5683" w:rsidRPr="00540BD0" w:rsidRDefault="00623D6C" w:rsidP="00332608">
      <w:pPr>
        <w:pStyle w:val="Ref"/>
        <w:spacing w:after="30" w:line="240" w:lineRule="auto"/>
        <w:ind w:left="720" w:hanging="720"/>
        <w:rPr>
          <w:rFonts w:ascii="Times New Roman" w:hAnsi="Times New Roman" w:cs="Times New Roman"/>
          <w:sz w:val="24"/>
          <w:szCs w:val="24"/>
        </w:rPr>
      </w:pPr>
      <w:r w:rsidRPr="00540BD0">
        <w:rPr>
          <w:rFonts w:ascii="Times New Roman" w:hAnsi="Times New Roman" w:cs="Times New Roman"/>
          <w:sz w:val="24"/>
          <w:szCs w:val="24"/>
        </w:rPr>
        <w:lastRenderedPageBreak/>
        <w:t>Moore, A. M., Vaccaro, A., Newman, B. M., Daly-</w:t>
      </w:r>
      <w:proofErr w:type="spellStart"/>
      <w:r w:rsidRPr="00540BD0">
        <w:rPr>
          <w:rFonts w:ascii="Times New Roman" w:hAnsi="Times New Roman" w:cs="Times New Roman"/>
          <w:sz w:val="24"/>
          <w:szCs w:val="24"/>
        </w:rPr>
        <w:t>Cano</w:t>
      </w:r>
      <w:proofErr w:type="spellEnd"/>
      <w:r w:rsidRPr="00540BD0">
        <w:rPr>
          <w:rFonts w:ascii="Times New Roman" w:hAnsi="Times New Roman" w:cs="Times New Roman"/>
          <w:sz w:val="24"/>
          <w:szCs w:val="24"/>
        </w:rPr>
        <w:t xml:space="preserve">, M., &amp; Ruise, B. (2024). “I shouldn’t have to rely on them anymore”: College students with disabilities on the journey toward self-advocacy. </w:t>
      </w:r>
      <w:r w:rsidRPr="00540BD0">
        <w:rPr>
          <w:rFonts w:ascii="Times New Roman" w:hAnsi="Times New Roman" w:cs="Times New Roman"/>
          <w:i/>
          <w:sz w:val="24"/>
          <w:szCs w:val="24"/>
        </w:rPr>
        <w:t>Journal of The First-Year Experience &amp; Students in Transition, 36</w:t>
      </w:r>
      <w:r w:rsidRPr="00540BD0">
        <w:rPr>
          <w:rFonts w:ascii="Times New Roman" w:hAnsi="Times New Roman" w:cs="Times New Roman"/>
          <w:sz w:val="24"/>
          <w:szCs w:val="24"/>
        </w:rPr>
        <w:t xml:space="preserve">(1), 93–112. </w:t>
      </w:r>
      <w:hyperlink r:id="rId13" w:history="1">
        <w:r w:rsidR="00F060B5" w:rsidRPr="009D2C3D">
          <w:rPr>
            <w:rStyle w:val="Hyperlink"/>
            <w:rFonts w:ascii="Times New Roman" w:hAnsi="Times New Roman" w:cs="Times New Roman"/>
            <w:color w:val="0563C1"/>
            <w:sz w:val="24"/>
            <w:szCs w:val="24"/>
          </w:rPr>
          <w:t>https://doi.org/10.65005/154230724839124212</w:t>
        </w:r>
      </w:hyperlink>
      <w:r w:rsidR="00F060B5" w:rsidRPr="00540BD0">
        <w:rPr>
          <w:rFonts w:ascii="Times New Roman" w:hAnsi="Times New Roman" w:cs="Times New Roman"/>
          <w:sz w:val="24"/>
          <w:szCs w:val="24"/>
        </w:rPr>
        <w:t xml:space="preserve"> </w:t>
      </w:r>
    </w:p>
    <w:p w14:paraId="6A335CAA" w14:textId="2F572D52" w:rsidR="00EE5683" w:rsidRPr="00540BD0" w:rsidRDefault="00623D6C" w:rsidP="00332608">
      <w:pPr>
        <w:pStyle w:val="Ref"/>
        <w:spacing w:after="30" w:line="240" w:lineRule="auto"/>
        <w:ind w:left="720" w:hanging="720"/>
        <w:rPr>
          <w:rFonts w:ascii="Times New Roman" w:hAnsi="Times New Roman" w:cs="Times New Roman"/>
          <w:sz w:val="24"/>
          <w:szCs w:val="24"/>
        </w:rPr>
      </w:pPr>
      <w:proofErr w:type="spellStart"/>
      <w:r w:rsidRPr="00540BD0">
        <w:rPr>
          <w:rFonts w:ascii="Times New Roman" w:hAnsi="Times New Roman" w:cs="Times New Roman"/>
          <w:sz w:val="24"/>
          <w:szCs w:val="24"/>
        </w:rPr>
        <w:t>Pierrès</w:t>
      </w:r>
      <w:proofErr w:type="spellEnd"/>
      <w:r w:rsidRPr="00540BD0">
        <w:rPr>
          <w:rFonts w:ascii="Times New Roman" w:hAnsi="Times New Roman" w:cs="Times New Roman"/>
          <w:sz w:val="24"/>
          <w:szCs w:val="24"/>
        </w:rPr>
        <w:t xml:space="preserve">, O., </w:t>
      </w:r>
      <w:proofErr w:type="spellStart"/>
      <w:r w:rsidRPr="00540BD0">
        <w:rPr>
          <w:rFonts w:ascii="Times New Roman" w:hAnsi="Times New Roman" w:cs="Times New Roman"/>
          <w:sz w:val="24"/>
          <w:szCs w:val="24"/>
        </w:rPr>
        <w:t>Darvishy</w:t>
      </w:r>
      <w:proofErr w:type="spellEnd"/>
      <w:r w:rsidRPr="00540BD0">
        <w:rPr>
          <w:rFonts w:ascii="Times New Roman" w:hAnsi="Times New Roman" w:cs="Times New Roman"/>
          <w:sz w:val="24"/>
          <w:szCs w:val="24"/>
        </w:rPr>
        <w:t xml:space="preserve">, A., &amp; Christen, M. (2025). Exploring the role of generative AI in higher education: Semi-structured interviews with students with disabilities. </w:t>
      </w:r>
      <w:r w:rsidRPr="00540BD0">
        <w:rPr>
          <w:rFonts w:ascii="Times New Roman" w:hAnsi="Times New Roman" w:cs="Times New Roman"/>
          <w:i/>
          <w:sz w:val="24"/>
          <w:szCs w:val="24"/>
        </w:rPr>
        <w:t>Education and Information Technologies, 30</w:t>
      </w:r>
      <w:r w:rsidRPr="00540BD0">
        <w:rPr>
          <w:rFonts w:ascii="Times New Roman" w:hAnsi="Times New Roman" w:cs="Times New Roman"/>
          <w:sz w:val="24"/>
          <w:szCs w:val="24"/>
        </w:rPr>
        <w:t xml:space="preserve">, 8923–8952. </w:t>
      </w:r>
      <w:hyperlink r:id="rId14" w:history="1">
        <w:r w:rsidR="00F060B5" w:rsidRPr="009D2C3D">
          <w:rPr>
            <w:rStyle w:val="Hyperlink"/>
            <w:rFonts w:ascii="Times New Roman" w:hAnsi="Times New Roman" w:cs="Times New Roman"/>
            <w:color w:val="0563C1"/>
            <w:sz w:val="24"/>
            <w:szCs w:val="24"/>
          </w:rPr>
          <w:t>https://doi.org/10.1007/s10639-024-13134-8</w:t>
        </w:r>
      </w:hyperlink>
      <w:r w:rsidR="00F060B5" w:rsidRPr="00540BD0">
        <w:rPr>
          <w:rFonts w:ascii="Times New Roman" w:hAnsi="Times New Roman" w:cs="Times New Roman"/>
          <w:sz w:val="24"/>
          <w:szCs w:val="24"/>
        </w:rPr>
        <w:t xml:space="preserve"> </w:t>
      </w:r>
    </w:p>
    <w:p w14:paraId="4F76D95F" w14:textId="05EC9988" w:rsidR="00EE5683" w:rsidRPr="00540BD0" w:rsidRDefault="00623D6C" w:rsidP="00332608">
      <w:pPr>
        <w:pStyle w:val="Ref"/>
        <w:spacing w:after="30" w:line="240" w:lineRule="auto"/>
        <w:ind w:left="720" w:hanging="720"/>
        <w:rPr>
          <w:rFonts w:ascii="Times New Roman" w:hAnsi="Times New Roman" w:cs="Times New Roman"/>
          <w:sz w:val="24"/>
          <w:szCs w:val="24"/>
        </w:rPr>
      </w:pPr>
      <w:r w:rsidRPr="00540BD0">
        <w:rPr>
          <w:rFonts w:ascii="Times New Roman" w:hAnsi="Times New Roman" w:cs="Times New Roman"/>
          <w:sz w:val="24"/>
          <w:szCs w:val="24"/>
        </w:rPr>
        <w:t xml:space="preserve">U.S. Department of Education, Office for Civil Rights. (2011). </w:t>
      </w:r>
      <w:r w:rsidRPr="00540BD0">
        <w:rPr>
          <w:rFonts w:ascii="Times New Roman" w:hAnsi="Times New Roman" w:cs="Times New Roman"/>
          <w:i/>
          <w:sz w:val="24"/>
          <w:szCs w:val="24"/>
        </w:rPr>
        <w:t>Students with disabilities preparing for postsecondary education: Know your rights and responsibilities</w:t>
      </w:r>
      <w:r w:rsidRPr="00540BD0">
        <w:rPr>
          <w:rFonts w:ascii="Times New Roman" w:hAnsi="Times New Roman" w:cs="Times New Roman"/>
          <w:sz w:val="24"/>
          <w:szCs w:val="24"/>
        </w:rPr>
        <w:t xml:space="preserve">. </w:t>
      </w:r>
      <w:hyperlink r:id="rId15" w:history="1">
        <w:r w:rsidRPr="009D2C3D">
          <w:rPr>
            <w:rStyle w:val="Hyperlink"/>
            <w:rFonts w:ascii="Times New Roman" w:hAnsi="Times New Roman" w:cs="Times New Roman"/>
            <w:color w:val="0563C1"/>
            <w:sz w:val="24"/>
            <w:szCs w:val="24"/>
          </w:rPr>
          <w:t>https://www.ed.gov/higher-education/students-disabilities-preparing-postsecondary-education</w:t>
        </w:r>
      </w:hyperlink>
    </w:p>
    <w:p w14:paraId="1D7DF5C5" w14:textId="77777777" w:rsidR="00EE5683" w:rsidRPr="00540BD0" w:rsidRDefault="00623D6C" w:rsidP="00332608">
      <w:pPr>
        <w:pStyle w:val="Ref"/>
        <w:spacing w:after="30" w:line="240" w:lineRule="auto"/>
        <w:ind w:left="720" w:hanging="720"/>
        <w:rPr>
          <w:rFonts w:ascii="Times New Roman" w:hAnsi="Times New Roman" w:cs="Times New Roman"/>
          <w:sz w:val="24"/>
          <w:szCs w:val="24"/>
        </w:rPr>
      </w:pPr>
      <w:r w:rsidRPr="00540BD0">
        <w:rPr>
          <w:rFonts w:ascii="Times New Roman" w:hAnsi="Times New Roman" w:cs="Times New Roman"/>
          <w:sz w:val="24"/>
          <w:szCs w:val="24"/>
        </w:rPr>
        <w:t xml:space="preserve">Vygotsky, L. S. (1978). </w:t>
      </w:r>
      <w:r w:rsidRPr="00540BD0">
        <w:rPr>
          <w:rFonts w:ascii="Times New Roman" w:hAnsi="Times New Roman" w:cs="Times New Roman"/>
          <w:i/>
          <w:sz w:val="24"/>
          <w:szCs w:val="24"/>
        </w:rPr>
        <w:t>Mind in society: The development of higher psychological processes</w:t>
      </w:r>
      <w:r w:rsidRPr="00540BD0">
        <w:rPr>
          <w:rFonts w:ascii="Times New Roman" w:hAnsi="Times New Roman" w:cs="Times New Roman"/>
          <w:sz w:val="24"/>
          <w:szCs w:val="24"/>
        </w:rPr>
        <w:t>. Harvard University Press.</w:t>
      </w:r>
    </w:p>
    <w:p w14:paraId="044A3B65" w14:textId="4DE164D3" w:rsidR="00EE5683" w:rsidRPr="00540BD0" w:rsidRDefault="00623D6C" w:rsidP="00332608">
      <w:pPr>
        <w:pStyle w:val="Ref"/>
        <w:spacing w:after="30" w:line="240" w:lineRule="auto"/>
        <w:ind w:left="720" w:hanging="720"/>
        <w:rPr>
          <w:rFonts w:ascii="Times New Roman" w:hAnsi="Times New Roman" w:cs="Times New Roman"/>
          <w:sz w:val="24"/>
          <w:szCs w:val="24"/>
        </w:rPr>
      </w:pPr>
      <w:r w:rsidRPr="00540BD0">
        <w:rPr>
          <w:rFonts w:ascii="Times New Roman" w:hAnsi="Times New Roman" w:cs="Times New Roman"/>
          <w:sz w:val="24"/>
          <w:szCs w:val="24"/>
        </w:rPr>
        <w:t xml:space="preserve">Zhao, X., Cox, A., &amp; Chen, X. (2025). The use of generative AI by students with disabilities in higher education. </w:t>
      </w:r>
      <w:r w:rsidRPr="00540BD0">
        <w:rPr>
          <w:rFonts w:ascii="Times New Roman" w:hAnsi="Times New Roman" w:cs="Times New Roman"/>
          <w:i/>
          <w:sz w:val="24"/>
          <w:szCs w:val="24"/>
        </w:rPr>
        <w:t>The Internet and Higher Education, 66</w:t>
      </w:r>
      <w:r w:rsidRPr="00540BD0">
        <w:rPr>
          <w:rFonts w:ascii="Times New Roman" w:hAnsi="Times New Roman" w:cs="Times New Roman"/>
          <w:sz w:val="24"/>
          <w:szCs w:val="24"/>
        </w:rPr>
        <w:t xml:space="preserve">, 101014. </w:t>
      </w:r>
      <w:hyperlink r:id="rId16" w:history="1">
        <w:r w:rsidR="00F060B5" w:rsidRPr="009D2C3D">
          <w:rPr>
            <w:rStyle w:val="Hyperlink"/>
            <w:rFonts w:ascii="Times New Roman" w:hAnsi="Times New Roman" w:cs="Times New Roman"/>
            <w:color w:val="0563C1"/>
            <w:sz w:val="24"/>
            <w:szCs w:val="24"/>
          </w:rPr>
          <w:t>https://doi.org/10.1016/j.iheduc.2025.101014</w:t>
        </w:r>
      </w:hyperlink>
      <w:r w:rsidR="00F060B5" w:rsidRPr="00540BD0">
        <w:rPr>
          <w:rFonts w:ascii="Times New Roman" w:hAnsi="Times New Roman" w:cs="Times New Roman"/>
          <w:sz w:val="24"/>
          <w:szCs w:val="24"/>
        </w:rPr>
        <w:t xml:space="preserve"> </w:t>
      </w:r>
    </w:p>
    <w:sectPr w:rsidR="00EE5683" w:rsidRPr="00540BD0" w:rsidSect="00034616">
      <w:headerReference w:type="even" r:id="rId17"/>
      <w:headerReference w:type="default" r:id="rId18"/>
      <w:footerReference w:type="even" r:id="rId19"/>
      <w:footerReference w:type="default" r:id="rId20"/>
      <w:headerReference w:type="first" r:id="rId21"/>
      <w:footerReference w:type="first" r:id="rId22"/>
      <w:pgSz w:w="12240" w:h="15840"/>
      <w:pgMar w:top="792" w:right="893" w:bottom="749" w:left="8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BC049" w14:textId="77777777" w:rsidR="005033B0" w:rsidRDefault="005033B0">
      <w:pPr>
        <w:spacing w:after="0" w:line="240" w:lineRule="auto"/>
      </w:pPr>
      <w:r>
        <w:separator/>
      </w:r>
    </w:p>
  </w:endnote>
  <w:endnote w:type="continuationSeparator" w:id="0">
    <w:p w14:paraId="23866C79" w14:textId="77777777" w:rsidR="005033B0" w:rsidRDefault="005033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CB7FC" w14:textId="77777777" w:rsidR="004D5E94" w:rsidRDefault="004D5E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EA002" w14:textId="455716F8" w:rsidR="00EE5683" w:rsidRDefault="00623D6C">
    <w:pPr>
      <w:pStyle w:val="Footer"/>
      <w:jc w:val="center"/>
    </w:pPr>
    <w:r>
      <w:rPr>
        <w:color w:val="6B7280"/>
        <w:sz w:val="15"/>
      </w:rPr>
      <w:t>From High School to College</w:t>
    </w:r>
    <w:r>
      <w:t xml:space="preserve">   |   </w:t>
    </w:r>
    <w:r>
      <w:fldChar w:fldCharType="begin"/>
    </w:r>
    <w:r>
      <w:instrText>PAGE</w:instrText>
    </w:r>
    <w:r>
      <w:fldChar w:fldCharType="separate"/>
    </w:r>
    <w:r w:rsidR="00F060B5">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BB365" w14:textId="77777777" w:rsidR="004D5E94" w:rsidRDefault="004D5E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7EE2F" w14:textId="77777777" w:rsidR="005033B0" w:rsidRDefault="005033B0">
      <w:pPr>
        <w:spacing w:after="0" w:line="240" w:lineRule="auto"/>
      </w:pPr>
      <w:r>
        <w:separator/>
      </w:r>
    </w:p>
  </w:footnote>
  <w:footnote w:type="continuationSeparator" w:id="0">
    <w:p w14:paraId="681E747E" w14:textId="77777777" w:rsidR="005033B0" w:rsidRDefault="005033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7FCC3" w14:textId="77777777" w:rsidR="004D5E94" w:rsidRDefault="004D5E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E2799" w14:textId="77777777" w:rsidR="004D5E94" w:rsidRDefault="004D5E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FC753" w14:textId="77777777" w:rsidR="004D5E94" w:rsidRDefault="004D5E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06252504">
    <w:abstractNumId w:val="8"/>
  </w:num>
  <w:num w:numId="2" w16cid:durableId="1790856615">
    <w:abstractNumId w:val="6"/>
  </w:num>
  <w:num w:numId="3" w16cid:durableId="1901594492">
    <w:abstractNumId w:val="5"/>
  </w:num>
  <w:num w:numId="4" w16cid:durableId="1825732789">
    <w:abstractNumId w:val="4"/>
  </w:num>
  <w:num w:numId="5" w16cid:durableId="674962445">
    <w:abstractNumId w:val="7"/>
  </w:num>
  <w:num w:numId="6" w16cid:durableId="1891183661">
    <w:abstractNumId w:val="3"/>
  </w:num>
  <w:num w:numId="7" w16cid:durableId="338236845">
    <w:abstractNumId w:val="2"/>
  </w:num>
  <w:num w:numId="8" w16cid:durableId="2006978816">
    <w:abstractNumId w:val="1"/>
  </w:num>
  <w:num w:numId="9" w16cid:durableId="1053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51B0"/>
    <w:rsid w:val="00034616"/>
    <w:rsid w:val="0006063C"/>
    <w:rsid w:val="000F01F3"/>
    <w:rsid w:val="00113F81"/>
    <w:rsid w:val="0015074B"/>
    <w:rsid w:val="0026794E"/>
    <w:rsid w:val="00286308"/>
    <w:rsid w:val="0029639D"/>
    <w:rsid w:val="002C4658"/>
    <w:rsid w:val="00326F90"/>
    <w:rsid w:val="00332608"/>
    <w:rsid w:val="004904F8"/>
    <w:rsid w:val="004D5E94"/>
    <w:rsid w:val="004E7D3A"/>
    <w:rsid w:val="005033B0"/>
    <w:rsid w:val="00540BD0"/>
    <w:rsid w:val="00574254"/>
    <w:rsid w:val="005B2C2D"/>
    <w:rsid w:val="00623D6C"/>
    <w:rsid w:val="006E7845"/>
    <w:rsid w:val="00740D15"/>
    <w:rsid w:val="007858E5"/>
    <w:rsid w:val="0078657F"/>
    <w:rsid w:val="0089398F"/>
    <w:rsid w:val="00942982"/>
    <w:rsid w:val="009D2C3D"/>
    <w:rsid w:val="00AA1D8D"/>
    <w:rsid w:val="00AD363F"/>
    <w:rsid w:val="00B02CC3"/>
    <w:rsid w:val="00B206B5"/>
    <w:rsid w:val="00B47730"/>
    <w:rsid w:val="00CB0664"/>
    <w:rsid w:val="00D67AF3"/>
    <w:rsid w:val="00E6303D"/>
    <w:rsid w:val="00E64DE1"/>
    <w:rsid w:val="00EB6D14"/>
    <w:rsid w:val="00EE5683"/>
    <w:rsid w:val="00F060B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16C118"/>
  <w14:defaultImageDpi w14:val="300"/>
  <w15:docId w15:val="{D0CCFAAF-FC84-FD43-BE4E-8DEB85CD7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Aptos" w:eastAsia="Aptos" w:hAnsi="Aptos"/>
      <w:color w:val="1F2933"/>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60"/>
    </w:pPr>
    <w:rPr>
      <w:rFonts w:asciiTheme="majorHAnsi" w:eastAsiaTheme="majorEastAsia" w:hAnsiTheme="majorHAnsi" w:cstheme="majorBidi"/>
      <w:i/>
      <w:iCs/>
      <w:color w:val="2F7D8C"/>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FC693F"/>
    <w:pPr>
      <w:keepNext/>
      <w:spacing w:before="40" w:line="240" w:lineRule="auto"/>
    </w:pPr>
    <w:rPr>
      <w:b/>
      <w:bCs/>
      <w:color w:val="5B6770"/>
      <w:sz w:val="16"/>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leMain">
    <w:name w:val="TitleMain"/>
    <w:pPr>
      <w:keepNext/>
      <w:spacing w:after="40"/>
    </w:pPr>
    <w:rPr>
      <w:rFonts w:ascii="Aptos" w:eastAsia="Aptos" w:hAnsi="Aptos"/>
      <w:b/>
      <w:color w:val="12355B"/>
      <w:sz w:val="48"/>
    </w:rPr>
  </w:style>
  <w:style w:type="paragraph" w:customStyle="1" w:styleId="H1EDIS">
    <w:name w:val="H1EDIS"/>
    <w:pPr>
      <w:keepNext/>
      <w:spacing w:before="180" w:after="80"/>
    </w:pPr>
    <w:rPr>
      <w:rFonts w:ascii="Aptos" w:eastAsia="Aptos" w:hAnsi="Aptos"/>
      <w:b/>
      <w:color w:val="12355B"/>
      <w:sz w:val="30"/>
    </w:rPr>
  </w:style>
  <w:style w:type="paragraph" w:customStyle="1" w:styleId="H2EDIS">
    <w:name w:val="H2EDIS"/>
    <w:pPr>
      <w:keepNext/>
      <w:spacing w:before="100" w:after="40"/>
    </w:pPr>
    <w:rPr>
      <w:rFonts w:ascii="Aptos" w:eastAsia="Aptos" w:hAnsi="Aptos"/>
      <w:b/>
      <w:color w:val="4A7C59"/>
      <w:sz w:val="23"/>
    </w:rPr>
  </w:style>
  <w:style w:type="paragraph" w:customStyle="1" w:styleId="Ref">
    <w:name w:val="Ref"/>
    <w:pPr>
      <w:spacing w:after="20"/>
    </w:pPr>
    <w:rPr>
      <w:rFonts w:ascii="Aptos" w:eastAsia="Aptos" w:hAnsi="Aptos"/>
      <w:color w:val="1F2933"/>
      <w:sz w:val="15"/>
    </w:rPr>
  </w:style>
  <w:style w:type="character" w:styleId="Hyperlink">
    <w:name w:val="Hyperlink"/>
    <w:basedOn w:val="DefaultParagraphFont"/>
    <w:uiPriority w:val="99"/>
    <w:unhideWhenUsed/>
    <w:rsid w:val="00F060B5"/>
    <w:rPr>
      <w:color w:val="0000FF" w:themeColor="hyperlink"/>
      <w:u w:val="single"/>
    </w:rPr>
  </w:style>
  <w:style w:type="character" w:styleId="UnresolvedMention">
    <w:name w:val="Unresolved Mention"/>
    <w:basedOn w:val="DefaultParagraphFont"/>
    <w:uiPriority w:val="99"/>
    <w:semiHidden/>
    <w:unhideWhenUsed/>
    <w:rsid w:val="00F060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37/0003-066X.55.5.469" TargetMode="External"/><Relationship Id="rId13" Type="http://schemas.openxmlformats.org/officeDocument/2006/relationships/hyperlink" Target="https://doi.org/10.65005/154230724839124212"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doi.org/10.1016/j.ijer.2022.101991"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doi.org/10.1016/j.iheduc.2025.101014"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353/csj.2022.0030"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ed.gov/higher-education/students-disabilities-preparing-postsecondary-education" TargetMode="External"/><Relationship Id="rId23" Type="http://schemas.openxmlformats.org/officeDocument/2006/relationships/fontTable" Target="fontTable.xml"/><Relationship Id="rId10" Type="http://schemas.openxmlformats.org/officeDocument/2006/relationships/hyperlink" Target="https://doi.org/10.14434/josotl.v24i3.35703"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i.org/10.1002/9780470147658.chpsy0114" TargetMode="External"/><Relationship Id="rId14" Type="http://schemas.openxmlformats.org/officeDocument/2006/relationships/hyperlink" Target="https://doi.org/10.1007/s10639-024-13134-8"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1D73DF9-BCBE-4E0F-9D9C-D35E231566F4}">
  <we:reference id="wa200010453" version="1.0.0.1" store="en-US" storeType="OMEX"/>
  <we:alternateReferences>
    <we:reference id="WA200010453" version="1.0.0.1" store="" storeType="OMEX"/>
  </we:alternateReferences>
  <we:properties>
    <we:property name="claude.fileId" value="&quot;f1ae5471-c21a-4ca6-81ac-55b173fcacd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2632</Words>
  <Characters>15006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17603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High School to College: Building Self-Advocacy, Navigation, and Access</dc:title>
  <dc:subject>EDIS publication project and non-thesis evidence translation</dc:subject>
  <dc:creator>Eric S. Fishon</dc:creator>
  <cp:keywords/>
  <dc:description>generated by python-docx</dc:description>
  <cp:lastModifiedBy>Eric Fishon</cp:lastModifiedBy>
  <cp:revision>2</cp:revision>
  <cp:lastPrinted>2026-09-02T02:07:00Z</cp:lastPrinted>
  <dcterms:created xsi:type="dcterms:W3CDTF">2026-09-14T15:53:00Z</dcterms:created>
  <dcterms:modified xsi:type="dcterms:W3CDTF">2026-09-14T15:53:00Z</dcterms:modified>
  <cp:category/>
</cp:coreProperties>
</file>